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41A1" w:rsidRDefault="00D441A1">
      <w:pPr>
        <w:pStyle w:val="BodyA"/>
        <w:rPr>
          <w:b/>
          <w:bCs/>
          <w:sz w:val="20"/>
          <w:szCs w:val="20"/>
        </w:rPr>
      </w:pPr>
      <w:bookmarkStart w:id="0" w:name="_GoBack"/>
      <w:bookmarkEnd w:id="0"/>
    </w:p>
    <w:p w:rsidR="00D441A1" w:rsidRDefault="00D7600E">
      <w:pPr>
        <w:pStyle w:val="BodyA"/>
        <w:spacing w:after="0" w:line="240" w:lineRule="auto"/>
        <w:jc w:val="center"/>
        <w:rPr>
          <w:b/>
          <w:bCs/>
          <w:sz w:val="28"/>
          <w:szCs w:val="28"/>
        </w:rPr>
      </w:pPr>
      <w:r>
        <w:rPr>
          <w:noProof/>
        </w:rPr>
        <w:drawing>
          <wp:anchor distT="0" distB="0" distL="0" distR="0" simplePos="0" relativeHeight="251659264" behindDoc="0" locked="0" layoutInCell="1" allowOverlap="1">
            <wp:simplePos x="0" y="0"/>
            <wp:positionH relativeFrom="page">
              <wp:posOffset>457200</wp:posOffset>
            </wp:positionH>
            <wp:positionV relativeFrom="line">
              <wp:posOffset>-595630</wp:posOffset>
            </wp:positionV>
            <wp:extent cx="1351281" cy="734060"/>
            <wp:effectExtent l="0" t="0" r="0" b="0"/>
            <wp:wrapNone/>
            <wp:docPr id="1073741825" name="officeArt object" descr="TN-Dept-of-Education-ColorPMS1-300x163.png"/>
            <wp:cNvGraphicFramePr/>
            <a:graphic xmlns:a="http://schemas.openxmlformats.org/drawingml/2006/main">
              <a:graphicData uri="http://schemas.openxmlformats.org/drawingml/2006/picture">
                <pic:pic xmlns:pic="http://schemas.openxmlformats.org/drawingml/2006/picture">
                  <pic:nvPicPr>
                    <pic:cNvPr id="1073741825" name="TN-Dept-of-Education-ColorPMS1-300x163.png" descr="TN-Dept-of-Education-ColorPMS1-300x163.png"/>
                    <pic:cNvPicPr>
                      <a:picLocks noChangeAspect="1"/>
                    </pic:cNvPicPr>
                  </pic:nvPicPr>
                  <pic:blipFill>
                    <a:blip r:embed="rId7">
                      <a:extLst/>
                    </a:blip>
                    <a:stretch>
                      <a:fillRect/>
                    </a:stretch>
                  </pic:blipFill>
                  <pic:spPr>
                    <a:xfrm>
                      <a:off x="0" y="0"/>
                      <a:ext cx="1351281" cy="734060"/>
                    </a:xfrm>
                    <a:prstGeom prst="rect">
                      <a:avLst/>
                    </a:prstGeom>
                    <a:ln w="12700" cap="flat">
                      <a:noFill/>
                      <a:miter lim="400000"/>
                    </a:ln>
                    <a:effectLst/>
                  </pic:spPr>
                </pic:pic>
              </a:graphicData>
            </a:graphic>
          </wp:anchor>
        </w:drawing>
      </w:r>
      <w:r>
        <w:rPr>
          <w:b/>
          <w:bCs/>
          <w:sz w:val="28"/>
          <w:szCs w:val="28"/>
        </w:rPr>
        <w:t xml:space="preserve"> FIFTH GRADE INSTRUCTIONAL MATERIALS SCREENING INSTRUMENT</w:t>
      </w:r>
    </w:p>
    <w:p w:rsidR="00D441A1" w:rsidRDefault="00D441A1">
      <w:pPr>
        <w:pStyle w:val="BodyA"/>
        <w:rPr>
          <w:b/>
          <w:bCs/>
          <w:sz w:val="20"/>
          <w:szCs w:val="20"/>
        </w:rPr>
      </w:pPr>
    </w:p>
    <w:p w:rsidR="00D441A1" w:rsidRDefault="00D7600E">
      <w:pPr>
        <w:pStyle w:val="BodyA"/>
        <w:rPr>
          <w:b/>
          <w:bCs/>
          <w:sz w:val="24"/>
          <w:szCs w:val="24"/>
        </w:rPr>
      </w:pPr>
      <w:r>
        <w:rPr>
          <w:b/>
          <w:bCs/>
          <w:sz w:val="24"/>
          <w:szCs w:val="24"/>
          <w:lang w:val="de-DE"/>
        </w:rPr>
        <w:t>SECTION I: NON-NEGOTIABLE ALIGNMENT CRITERIA</w:t>
      </w:r>
    </w:p>
    <w:p w:rsidR="00D441A1" w:rsidRDefault="00D7600E">
      <w:pPr>
        <w:pStyle w:val="BodyA"/>
        <w:rPr>
          <w:i/>
          <w:iCs/>
          <w:sz w:val="24"/>
          <w:szCs w:val="24"/>
        </w:rPr>
      </w:pPr>
      <w:r>
        <w:rPr>
          <w:i/>
          <w:iCs/>
          <w:sz w:val="24"/>
          <w:szCs w:val="24"/>
        </w:rPr>
        <w:t xml:space="preserve">All submissions must be aligned to the Tennessee Social Studies Standards and therefore must meet the non-negotiable criteria of Section I prior to moving to Section II. </w:t>
      </w:r>
    </w:p>
    <w:p w:rsidR="00D441A1" w:rsidRDefault="00D7600E">
      <w:pPr>
        <w:pStyle w:val="BodyA"/>
        <w:rPr>
          <w:b/>
          <w:bCs/>
          <w:sz w:val="20"/>
          <w:szCs w:val="20"/>
        </w:rPr>
      </w:pPr>
      <w:r>
        <w:rPr>
          <w:i/>
          <w:iCs/>
          <w:sz w:val="24"/>
          <w:szCs w:val="24"/>
        </w:rPr>
        <w:t>Note: The Tennessee standards including the introduction and grade level standards ap</w:t>
      </w:r>
      <w:r>
        <w:rPr>
          <w:i/>
          <w:iCs/>
          <w:sz w:val="24"/>
          <w:szCs w:val="24"/>
        </w:rPr>
        <w:t xml:space="preserve">propriate to this screening instrument and this screening instrument should be read in full prior to reviewing materials. </w:t>
      </w:r>
      <w:r>
        <w:rPr>
          <w:sz w:val="24"/>
          <w:szCs w:val="24"/>
        </w:rPr>
        <w:t>Evaluators</w:t>
      </w:r>
      <w:r>
        <w:rPr>
          <w:i/>
          <w:iCs/>
          <w:sz w:val="24"/>
          <w:szCs w:val="24"/>
        </w:rPr>
        <w:t xml:space="preserve"> </w:t>
      </w:r>
      <w:r>
        <w:rPr>
          <w:sz w:val="24"/>
          <w:szCs w:val="24"/>
        </w:rPr>
        <w:t>of materials must be well versed in the standards for the grade/course(s) aligned to the materials in question, how the con</w:t>
      </w:r>
      <w:r>
        <w:rPr>
          <w:sz w:val="24"/>
          <w:szCs w:val="24"/>
        </w:rPr>
        <w:t>tent fits into the progressions in the content standards, and the expectations of the standards. Additionally, special attention should be made to the Social Studies Practices, which are specific skills that students should apply when learning about social</w:t>
      </w:r>
      <w:r>
        <w:rPr>
          <w:sz w:val="24"/>
          <w:szCs w:val="24"/>
        </w:rPr>
        <w:t xml:space="preserve"> studies. The Social Studies Practices should be applied regularly in the classroom and guide inquiry and critical thinking and are not to be done in isolation. </w:t>
      </w:r>
    </w:p>
    <w:p w:rsidR="00D441A1" w:rsidRDefault="00D7600E">
      <w:pPr>
        <w:pStyle w:val="BodyA"/>
      </w:pPr>
      <w:r>
        <w:rPr>
          <w:b/>
          <w:bCs/>
          <w:sz w:val="20"/>
          <w:szCs w:val="20"/>
        </w:rPr>
        <w:br w:type="page"/>
      </w:r>
    </w:p>
    <w:p w:rsidR="00D441A1" w:rsidRDefault="00D7600E">
      <w:pPr>
        <w:pStyle w:val="NoSpacing"/>
        <w:rPr>
          <w:b/>
          <w:bCs/>
        </w:rPr>
      </w:pPr>
      <w:r>
        <w:rPr>
          <w:b/>
          <w:bCs/>
        </w:rPr>
        <w:lastRenderedPageBreak/>
        <w:t>FIFTH GRADE SOCIAL STUDIES, PART 1</w:t>
      </w:r>
    </w:p>
    <w:p w:rsidR="00D441A1" w:rsidRDefault="00D7600E">
      <w:pPr>
        <w:pStyle w:val="NoSpacing"/>
        <w:rPr>
          <w:b/>
          <w:bCs/>
        </w:rPr>
      </w:pPr>
      <w:r>
        <w:rPr>
          <w:b/>
          <w:bCs/>
        </w:rPr>
        <w:t>The History of the United States: Industrialization to th</w:t>
      </w:r>
      <w:r>
        <w:rPr>
          <w:b/>
          <w:bCs/>
        </w:rPr>
        <w:t>e Civil Rights Movement</w:t>
      </w:r>
    </w:p>
    <w:p w:rsidR="00D441A1" w:rsidRDefault="00D7600E">
      <w:pPr>
        <w:pStyle w:val="NoSpacing"/>
      </w:pPr>
      <w:r>
        <w:br/>
      </w:r>
    </w:p>
    <w:p w:rsidR="00D441A1" w:rsidRDefault="00D7600E">
      <w:pPr>
        <w:pStyle w:val="NoSpacing"/>
        <w:rPr>
          <w:sz w:val="20"/>
          <w:szCs w:val="20"/>
        </w:rPr>
      </w:pPr>
      <w:r>
        <w:rPr>
          <w:b/>
          <w:bCs/>
          <w:sz w:val="20"/>
          <w:szCs w:val="20"/>
        </w:rPr>
        <w:t>Course Description</w:t>
      </w:r>
      <w:r>
        <w:rPr>
          <w:sz w:val="20"/>
          <w:szCs w:val="20"/>
        </w:rPr>
        <w:t>:</w:t>
      </w:r>
      <w:r>
        <w:rPr>
          <w:rFonts w:ascii="Arial" w:hAnsi="Arial"/>
          <w:sz w:val="24"/>
          <w:szCs w:val="24"/>
        </w:rPr>
        <w:t xml:space="preserve"> </w:t>
      </w:r>
      <w:r>
        <w:rPr>
          <w:sz w:val="20"/>
          <w:szCs w:val="20"/>
        </w:rPr>
        <w:t>Fifth grade students will learn about challenges facing the United States during the 19</w:t>
      </w:r>
      <w:r>
        <w:rPr>
          <w:sz w:val="20"/>
          <w:szCs w:val="20"/>
          <w:vertAlign w:val="superscript"/>
        </w:rPr>
        <w:t>th</w:t>
      </w:r>
      <w:r>
        <w:rPr>
          <w:sz w:val="20"/>
          <w:szCs w:val="20"/>
        </w:rPr>
        <w:t xml:space="preserve"> and 20</w:t>
      </w:r>
      <w:r>
        <w:rPr>
          <w:sz w:val="20"/>
          <w:szCs w:val="20"/>
          <w:vertAlign w:val="superscript"/>
        </w:rPr>
        <w:t>th</w:t>
      </w:r>
      <w:r>
        <w:rPr>
          <w:sz w:val="20"/>
          <w:szCs w:val="20"/>
        </w:rPr>
        <w:t xml:space="preserve"> centuries, with an emphasis on major American wars and events that changed our history. Students will study industrialization and significant events of the Gilded Age and Progressive Era. Students will explore the nation’s growing role in world affairs du</w:t>
      </w:r>
      <w:r>
        <w:rPr>
          <w:sz w:val="20"/>
          <w:szCs w:val="20"/>
        </w:rPr>
        <w:t>ring World War I and World War II. In addition, students will analyze structures of power and authority. Finally, students will examine and describe the key events and accomplishments of the post-war period and Civil Rights Movement. Students will use geog</w:t>
      </w:r>
      <w:r>
        <w:rPr>
          <w:sz w:val="20"/>
          <w:szCs w:val="20"/>
        </w:rPr>
        <w:t>raphic tools to locate and analyze information about people, places, and environments in Tennessee and the U.S.</w:t>
      </w:r>
    </w:p>
    <w:p w:rsidR="00D441A1" w:rsidRDefault="00D441A1">
      <w:pPr>
        <w:pStyle w:val="NoSpacing"/>
        <w:rPr>
          <w:b/>
          <w:bCs/>
          <w:sz w:val="20"/>
          <w:szCs w:val="20"/>
        </w:rPr>
      </w:pPr>
    </w:p>
    <w:p w:rsidR="00D441A1" w:rsidRDefault="00D7600E">
      <w:pPr>
        <w:pStyle w:val="NoSpacing"/>
        <w:rPr>
          <w:i/>
          <w:iCs/>
          <w:sz w:val="20"/>
          <w:szCs w:val="20"/>
        </w:rPr>
      </w:pPr>
      <w:r>
        <w:rPr>
          <w:i/>
          <w:iCs/>
          <w:sz w:val="20"/>
          <w:szCs w:val="20"/>
        </w:rPr>
        <w:t xml:space="preserve">This course can be used for compliance with </w:t>
      </w:r>
      <w:r>
        <w:rPr>
          <w:sz w:val="20"/>
          <w:szCs w:val="20"/>
        </w:rPr>
        <w:t>T.C.A. § 49-6-1028,</w:t>
      </w:r>
      <w:r>
        <w:rPr>
          <w:i/>
          <w:iCs/>
          <w:sz w:val="20"/>
          <w:szCs w:val="20"/>
        </w:rPr>
        <w:t xml:space="preserve"> in which all districts must ensure that a project-based civics assessment is gi</w:t>
      </w:r>
      <w:r>
        <w:rPr>
          <w:i/>
          <w:iCs/>
          <w:sz w:val="20"/>
          <w:szCs w:val="20"/>
        </w:rPr>
        <w:t>ven at least once in grades 4–8 and once in grades 9–12</w:t>
      </w:r>
    </w:p>
    <w:p w:rsidR="00D441A1" w:rsidRDefault="00D7600E">
      <w:pPr>
        <w:pStyle w:val="NoSpacing"/>
        <w:rPr>
          <w:b/>
          <w:bCs/>
          <w:sz w:val="20"/>
          <w:szCs w:val="20"/>
        </w:rPr>
      </w:pPr>
      <w:r>
        <w:rPr>
          <w:b/>
          <w:bCs/>
          <w:sz w:val="20"/>
          <w:szCs w:val="20"/>
        </w:rPr>
        <w:tab/>
      </w:r>
    </w:p>
    <w:p w:rsidR="00D441A1" w:rsidRDefault="00D7600E">
      <w:pPr>
        <w:pStyle w:val="NoSpacing"/>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 where examples are given. The following should be used as a reference for when for those examples:</w:t>
      </w:r>
    </w:p>
    <w:p w:rsidR="00D441A1" w:rsidRDefault="00D7600E">
      <w:pPr>
        <w:pStyle w:val="NoSpacing"/>
        <w:ind w:left="720"/>
        <w:rPr>
          <w:i/>
          <w:iCs/>
          <w:sz w:val="20"/>
          <w:szCs w:val="20"/>
          <w:shd w:val="clear" w:color="auto" w:fill="FFFF00"/>
        </w:rPr>
      </w:pPr>
      <w:r>
        <w:rPr>
          <w:b/>
          <w:bCs/>
          <w:i/>
          <w:iCs/>
          <w:sz w:val="20"/>
          <w:szCs w:val="20"/>
          <w:shd w:val="clear" w:color="auto" w:fill="FFFF00"/>
        </w:rPr>
        <w:t>Including</w:t>
      </w:r>
      <w:r>
        <w:rPr>
          <w:i/>
          <w:iCs/>
          <w:sz w:val="20"/>
          <w:szCs w:val="20"/>
          <w:shd w:val="clear" w:color="auto" w:fill="FFFF00"/>
        </w:rPr>
        <w:t xml:space="preserve">: used to say that a person or thing is a part </w:t>
      </w:r>
      <w:r>
        <w:rPr>
          <w:i/>
          <w:iCs/>
          <w:sz w:val="20"/>
          <w:szCs w:val="20"/>
          <w:shd w:val="clear" w:color="auto" w:fill="FFFF00"/>
        </w:rPr>
        <w:t>of a group</w:t>
      </w:r>
    </w:p>
    <w:p w:rsidR="00D441A1" w:rsidRDefault="00D7600E">
      <w:pPr>
        <w:pStyle w:val="NoSpacing"/>
        <w:ind w:left="720"/>
        <w:rPr>
          <w:i/>
          <w:iCs/>
          <w:sz w:val="20"/>
          <w:szCs w:val="20"/>
          <w:shd w:val="clear" w:color="auto" w:fill="FFFF00"/>
        </w:rPr>
      </w:pPr>
      <w:r>
        <w:rPr>
          <w:b/>
          <w:bCs/>
          <w:i/>
          <w:iCs/>
          <w:sz w:val="20"/>
          <w:szCs w:val="20"/>
          <w:shd w:val="clear" w:color="auto" w:fill="FFFF00"/>
        </w:rPr>
        <w:t>i.e.</w:t>
      </w:r>
      <w:r>
        <w:rPr>
          <w:i/>
          <w:iCs/>
          <w:sz w:val="20"/>
          <w:szCs w:val="20"/>
          <w:shd w:val="clear" w:color="auto" w:fill="FFFF00"/>
        </w:rPr>
        <w:t>: “that is” or “in other words”; specific examples that should be used</w:t>
      </w:r>
    </w:p>
    <w:p w:rsidR="00D441A1" w:rsidRDefault="00D7600E">
      <w:pPr>
        <w:pStyle w:val="NoSpacing"/>
        <w:ind w:left="720"/>
        <w:rPr>
          <w:i/>
          <w:iCs/>
          <w:sz w:val="20"/>
          <w:szCs w:val="20"/>
        </w:rPr>
      </w:pPr>
      <w:r>
        <w:rPr>
          <w:b/>
          <w:bCs/>
          <w:i/>
          <w:iCs/>
          <w:sz w:val="20"/>
          <w:szCs w:val="20"/>
          <w:shd w:val="clear" w:color="auto" w:fill="FFFF00"/>
        </w:rPr>
        <w:t>e.g.</w:t>
      </w:r>
      <w:r>
        <w:rPr>
          <w:i/>
          <w:iCs/>
          <w:sz w:val="20"/>
          <w:szCs w:val="20"/>
          <w:shd w:val="clear" w:color="auto" w:fill="FFFF00"/>
        </w:rPr>
        <w:t>: “for example”; examples that could be used, but examples are not limited to those listed</w:t>
      </w:r>
    </w:p>
    <w:p w:rsidR="00D441A1" w:rsidRDefault="00D441A1">
      <w:pPr>
        <w:pStyle w:val="NoSpacing"/>
        <w:ind w:left="720"/>
        <w:rPr>
          <w:sz w:val="20"/>
          <w:szCs w:val="20"/>
        </w:rPr>
      </w:pPr>
    </w:p>
    <w:p w:rsidR="00D441A1" w:rsidRDefault="00D441A1">
      <w:pPr>
        <w:pStyle w:val="NoSpacing"/>
        <w:ind w:left="720"/>
        <w:rPr>
          <w:sz w:val="20"/>
          <w:szCs w:val="20"/>
        </w:rPr>
      </w:pPr>
    </w:p>
    <w:p w:rsidR="00D441A1" w:rsidRDefault="00D441A1">
      <w:pPr>
        <w:pStyle w:val="NoSpacing"/>
        <w:ind w:left="720"/>
        <w:rPr>
          <w:sz w:val="20"/>
          <w:szCs w:val="20"/>
        </w:rPr>
      </w:pPr>
    </w:p>
    <w:p w:rsidR="00D441A1" w:rsidRDefault="00D441A1">
      <w:pPr>
        <w:pStyle w:val="NoSpacing"/>
        <w:ind w:left="720"/>
        <w:rPr>
          <w:sz w:val="20"/>
          <w:szCs w:val="20"/>
        </w:rPr>
      </w:pPr>
    </w:p>
    <w:p w:rsidR="00D441A1" w:rsidRDefault="00D441A1">
      <w:pPr>
        <w:pStyle w:val="NoSpacing"/>
        <w:ind w:left="720"/>
        <w:rPr>
          <w:sz w:val="20"/>
          <w:szCs w:val="20"/>
        </w:rPr>
      </w:pPr>
    </w:p>
    <w:p w:rsidR="00D441A1" w:rsidRDefault="00D441A1">
      <w:pPr>
        <w:pStyle w:val="NoSpacing"/>
        <w:ind w:left="720"/>
        <w:rPr>
          <w:sz w:val="20"/>
          <w:szCs w:val="20"/>
        </w:rPr>
      </w:pPr>
    </w:p>
    <w:p w:rsidR="00D441A1" w:rsidRDefault="00D441A1">
      <w:pPr>
        <w:pStyle w:val="NoSpacing"/>
        <w:ind w:left="720"/>
        <w:rPr>
          <w:sz w:val="20"/>
          <w:szCs w:val="20"/>
        </w:rPr>
      </w:pPr>
    </w:p>
    <w:p w:rsidR="00D441A1" w:rsidRDefault="00D441A1">
      <w:pPr>
        <w:pStyle w:val="NoSpacing"/>
        <w:ind w:left="720"/>
        <w:rPr>
          <w:sz w:val="20"/>
          <w:szCs w:val="20"/>
        </w:rPr>
      </w:pPr>
    </w:p>
    <w:p w:rsidR="00D441A1" w:rsidRDefault="00D441A1">
      <w:pPr>
        <w:pStyle w:val="NoSpacing"/>
        <w:ind w:left="720"/>
        <w:rPr>
          <w:sz w:val="20"/>
          <w:szCs w:val="20"/>
        </w:rPr>
      </w:pPr>
    </w:p>
    <w:p w:rsidR="00D441A1" w:rsidRDefault="00D441A1">
      <w:pPr>
        <w:pStyle w:val="NoSpacing"/>
        <w:ind w:left="720"/>
        <w:rPr>
          <w:sz w:val="20"/>
          <w:szCs w:val="20"/>
        </w:rPr>
      </w:pPr>
    </w:p>
    <w:p w:rsidR="00D441A1" w:rsidRDefault="00D441A1">
      <w:pPr>
        <w:pStyle w:val="NoSpacing"/>
        <w:ind w:left="720"/>
        <w:rPr>
          <w:sz w:val="20"/>
          <w:szCs w:val="20"/>
        </w:rPr>
      </w:pPr>
    </w:p>
    <w:p w:rsidR="00D441A1" w:rsidRDefault="00D441A1">
      <w:pPr>
        <w:pStyle w:val="NoSpacing"/>
        <w:ind w:left="720"/>
        <w:rPr>
          <w:sz w:val="20"/>
          <w:szCs w:val="20"/>
        </w:rPr>
      </w:pPr>
    </w:p>
    <w:p w:rsidR="00D441A1" w:rsidRDefault="00D441A1">
      <w:pPr>
        <w:pStyle w:val="NoSpacing"/>
        <w:ind w:left="720"/>
        <w:rPr>
          <w:sz w:val="20"/>
          <w:szCs w:val="20"/>
        </w:rPr>
      </w:pPr>
    </w:p>
    <w:p w:rsidR="00D441A1" w:rsidRDefault="00D441A1">
      <w:pPr>
        <w:pStyle w:val="NoSpacing"/>
        <w:ind w:left="720"/>
        <w:rPr>
          <w:sz w:val="20"/>
          <w:szCs w:val="20"/>
        </w:rPr>
      </w:pPr>
    </w:p>
    <w:p w:rsidR="00D441A1" w:rsidRDefault="00D7600E">
      <w:pPr>
        <w:pStyle w:val="BodyA"/>
        <w:rPr>
          <w:b/>
          <w:bCs/>
        </w:rPr>
      </w:pPr>
      <w:r>
        <w:rPr>
          <w:b/>
          <w:bCs/>
          <w:lang w:val="de-DE"/>
        </w:rPr>
        <w:t>SECTION I: NON-NEGOTIABLE ALIGNMENT CRITERIA</w:t>
      </w:r>
    </w:p>
    <w:p w:rsidR="00D441A1" w:rsidRDefault="00D7600E">
      <w:pPr>
        <w:pStyle w:val="BodyA"/>
        <w:rPr>
          <w:i/>
          <w:iCs/>
          <w:sz w:val="20"/>
          <w:szCs w:val="20"/>
        </w:rPr>
      </w:pPr>
      <w:r>
        <w:rPr>
          <w:i/>
          <w:iCs/>
          <w:sz w:val="20"/>
          <w:szCs w:val="20"/>
        </w:rPr>
        <w:t xml:space="preserve">All submissions must be aligned to the Tennessee State Social Studies Standards and therefore must meet 100% of the non-negotiable criteria of Section I prior to moving to Section II. </w:t>
      </w:r>
    </w:p>
    <w:tbl>
      <w:tblPr>
        <w:tblW w:w="1426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68"/>
        <w:gridCol w:w="6744"/>
        <w:gridCol w:w="565"/>
        <w:gridCol w:w="676"/>
        <w:gridCol w:w="5111"/>
      </w:tblGrid>
      <w:tr w:rsidR="00D441A1">
        <w:trPr>
          <w:trHeight w:val="1231"/>
          <w:jc w:val="center"/>
        </w:trPr>
        <w:tc>
          <w:tcPr>
            <w:tcW w:w="14264" w:type="dxa"/>
            <w:gridSpan w:val="5"/>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D441A1" w:rsidRDefault="00D7600E">
            <w:pPr>
              <w:pStyle w:val="BodyA"/>
              <w:jc w:val="center"/>
              <w:rPr>
                <w:b/>
                <w:bCs/>
                <w:sz w:val="20"/>
                <w:szCs w:val="20"/>
              </w:rPr>
            </w:pPr>
            <w:r>
              <w:rPr>
                <w:b/>
                <w:bCs/>
                <w:sz w:val="20"/>
                <w:szCs w:val="20"/>
              </w:rPr>
              <w:t>SECTION I. Alignment to Tennessee State Social Studies Standards</w:t>
            </w:r>
          </w:p>
          <w:p w:rsidR="00D441A1" w:rsidRDefault="00D441A1">
            <w:pPr>
              <w:pStyle w:val="BodyA"/>
              <w:spacing w:after="0" w:line="240" w:lineRule="auto"/>
            </w:pPr>
          </w:p>
          <w:p w:rsidR="00D441A1" w:rsidRDefault="00D7600E">
            <w:pPr>
              <w:pStyle w:val="BodyA"/>
              <w:spacing w:after="0" w:line="240" w:lineRule="auto"/>
            </w:pPr>
            <w:r>
              <w:rPr>
                <w:b/>
                <w:bCs/>
                <w:i/>
                <w:iCs/>
                <w:sz w:val="20"/>
                <w:szCs w:val="20"/>
              </w:rPr>
              <w:t xml:space="preserve">Part </w:t>
            </w:r>
            <w:r>
              <w:rPr>
                <w:b/>
                <w:bCs/>
                <w:i/>
                <w:iCs/>
                <w:sz w:val="20"/>
                <w:szCs w:val="20"/>
              </w:rPr>
              <w:t xml:space="preserve">A. </w:t>
            </w:r>
            <w:r>
              <w:rPr>
                <w:sz w:val="20"/>
                <w:szCs w:val="20"/>
              </w:rPr>
              <w:t>The instructional materials represent 100% alignment with the Tennessee State Social Studies Standards and explicitly focus teaching and learning on the grade level standards, topics, and content strands at a level of rigor necessary for students to rea</w:t>
            </w:r>
            <w:r>
              <w:rPr>
                <w:sz w:val="20"/>
                <w:szCs w:val="20"/>
              </w:rPr>
              <w:t>ch mastery:</w:t>
            </w:r>
          </w:p>
        </w:tc>
      </w:tr>
      <w:tr w:rsidR="00D441A1">
        <w:trPr>
          <w:trHeight w:val="530"/>
          <w:jc w:val="center"/>
        </w:trPr>
        <w:tc>
          <w:tcPr>
            <w:tcW w:w="7912" w:type="dxa"/>
            <w:gridSpan w:val="2"/>
            <w:tcBorders>
              <w:top w:val="single" w:sz="4" w:space="0" w:color="000000"/>
              <w:left w:val="single" w:sz="4" w:space="0" w:color="000000"/>
              <w:bottom w:val="single" w:sz="4" w:space="0" w:color="000000"/>
              <w:right w:val="single" w:sz="12" w:space="0" w:color="000000"/>
            </w:tcBorders>
            <w:shd w:val="clear" w:color="auto" w:fill="D9D9D9"/>
            <w:tcMar>
              <w:top w:w="80" w:type="dxa"/>
              <w:left w:w="170" w:type="dxa"/>
              <w:bottom w:w="80" w:type="dxa"/>
              <w:right w:w="80" w:type="dxa"/>
            </w:tcMar>
            <w:vAlign w:val="center"/>
          </w:tcPr>
          <w:p w:rsidR="00D441A1" w:rsidRDefault="00D7600E">
            <w:pPr>
              <w:pStyle w:val="BodyAA"/>
              <w:tabs>
                <w:tab w:val="left" w:pos="360"/>
              </w:tabs>
              <w:spacing w:line="276" w:lineRule="auto"/>
              <w:ind w:left="90"/>
            </w:pPr>
            <w:r>
              <w:rPr>
                <w:rFonts w:ascii="Open Sans" w:eastAsia="Open Sans" w:hAnsi="Open Sans" w:cs="Open Sans"/>
                <w:b/>
                <w:bCs/>
                <w:sz w:val="20"/>
                <w:szCs w:val="20"/>
              </w:rPr>
              <w:t>Industrialization, the Gilded Age, and the Progressive Era (1870s-1910s)</w:t>
            </w:r>
          </w:p>
        </w:tc>
        <w:tc>
          <w:tcPr>
            <w:tcW w:w="565" w:type="dxa"/>
            <w:tcBorders>
              <w:top w:val="single" w:sz="4" w:space="0" w:color="000000"/>
              <w:left w:val="single" w:sz="12"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D441A1" w:rsidRDefault="00D7600E">
            <w:pPr>
              <w:pStyle w:val="BodyA"/>
              <w:spacing w:after="0" w:line="240" w:lineRule="auto"/>
              <w:jc w:val="center"/>
            </w:pPr>
            <w:r>
              <w:rPr>
                <w:b/>
                <w:bCs/>
                <w:sz w:val="20"/>
                <w:szCs w:val="20"/>
              </w:rPr>
              <w:t>Yes</w:t>
            </w:r>
          </w:p>
        </w:tc>
        <w:tc>
          <w:tcPr>
            <w:tcW w:w="67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jc w:val="center"/>
            </w:pPr>
            <w:r>
              <w:rPr>
                <w:b/>
                <w:bCs/>
                <w:sz w:val="20"/>
                <w:szCs w:val="20"/>
              </w:rPr>
              <w:t>No</w:t>
            </w:r>
          </w:p>
        </w:tc>
        <w:tc>
          <w:tcPr>
            <w:tcW w:w="511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pPr>
            <w:r>
              <w:rPr>
                <w:b/>
                <w:bCs/>
                <w:sz w:val="20"/>
                <w:szCs w:val="20"/>
              </w:rPr>
              <w:t>Evidence (e.g., page numbers and/or examples of inclusion)</w:t>
            </w:r>
          </w:p>
        </w:tc>
      </w:tr>
      <w:tr w:rsidR="00D441A1">
        <w:trPr>
          <w:trHeight w:val="569"/>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A"/>
              <w:tabs>
                <w:tab w:val="left" w:pos="360"/>
              </w:tabs>
              <w:spacing w:line="276" w:lineRule="auto"/>
              <w:jc w:val="center"/>
            </w:pPr>
            <w:r>
              <w:rPr>
                <w:rFonts w:ascii="Open Sans" w:eastAsia="Open Sans" w:hAnsi="Open Sans" w:cs="Open Sans"/>
                <w:sz w:val="20"/>
                <w:szCs w:val="20"/>
              </w:rPr>
              <w:t>Standard Number</w:t>
            </w:r>
          </w:p>
        </w:tc>
        <w:tc>
          <w:tcPr>
            <w:tcW w:w="6744" w:type="dxa"/>
            <w:tcBorders>
              <w:top w:val="single" w:sz="4"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vAlign w:val="center"/>
          </w:tcPr>
          <w:p w:rsidR="00D441A1" w:rsidRDefault="00D7600E">
            <w:pPr>
              <w:pStyle w:val="BodyAA"/>
              <w:tabs>
                <w:tab w:val="left" w:pos="360"/>
              </w:tabs>
              <w:spacing w:line="276" w:lineRule="auto"/>
              <w:jc w:val="center"/>
            </w:pPr>
            <w:r>
              <w:rPr>
                <w:rFonts w:ascii="Open Sans" w:eastAsia="Open Sans" w:hAnsi="Open Sans" w:cs="Open Sans"/>
                <w:sz w:val="20"/>
                <w:szCs w:val="20"/>
              </w:rPr>
              <w:t>Content Standard</w:t>
            </w:r>
          </w:p>
        </w:tc>
        <w:tc>
          <w:tcPr>
            <w:tcW w:w="565" w:type="dxa"/>
            <w:tcBorders>
              <w:top w:val="single" w:sz="4"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676"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r>
      <w:tr w:rsidR="00D441A1">
        <w:trPr>
          <w:trHeight w:val="451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5.01</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Explain the need for the South’s move toward </w:t>
            </w:r>
            <w:r>
              <w:rPr>
                <w:sz w:val="20"/>
                <w:szCs w:val="20"/>
              </w:rPr>
              <w:t>industrialization after the Civil War.</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t xml:space="preserve">U.S. History Week 1:  </w:t>
            </w:r>
          </w:p>
          <w:p w:rsidR="00D441A1" w:rsidRDefault="00D7600E">
            <w:pPr>
              <w:pStyle w:val="BodyB"/>
              <w:numPr>
                <w:ilvl w:val="0"/>
                <w:numId w:val="1"/>
              </w:numPr>
            </w:pPr>
            <w:r>
              <w:t>Starting Over After the War</w:t>
            </w:r>
          </w:p>
          <w:p w:rsidR="00D441A1" w:rsidRDefault="00D7600E">
            <w:pPr>
              <w:pStyle w:val="BodyB"/>
              <w:numPr>
                <w:ilvl w:val="0"/>
                <w:numId w:val="1"/>
              </w:numPr>
            </w:pPr>
            <w:r>
              <w:t>Industrial Age in the New South</w:t>
            </w:r>
          </w:p>
          <w:p w:rsidR="00D441A1" w:rsidRDefault="00D441A1">
            <w:pPr>
              <w:pStyle w:val="BodyB"/>
            </w:pPr>
          </w:p>
          <w:p w:rsidR="00D441A1" w:rsidRDefault="00D7600E">
            <w:pPr>
              <w:pStyle w:val="BodyB"/>
            </w:pPr>
            <w:r>
              <w:t xml:space="preserve">*New Industries in Tennessee does not speak specifically to Tennessee but is too general and focuses primarily on pre-war innovations not industries.  </w:t>
            </w:r>
          </w:p>
          <w:p w:rsidR="00D441A1" w:rsidRDefault="00D7600E">
            <w:pPr>
              <w:pStyle w:val="BodyB"/>
            </w:pPr>
            <w:r>
              <w:t>*The End of the Confederacy article states that Tennessee suffered less damage than other states. This s</w:t>
            </w:r>
            <w:r>
              <w:t>tatement needs revision.  Tennessee was the second most fought over state. Agriculturally it was devastated with livestock depleted by two giant roving armies.</w:t>
            </w:r>
          </w:p>
        </w:tc>
      </w:tr>
      <w:tr w:rsidR="00D441A1">
        <w:trPr>
          <w:trHeight w:val="91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5.02</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Examine the appeal and challenges of settling the Great Plains from various cultural </w:t>
            </w:r>
            <w:r>
              <w:rPr>
                <w:sz w:val="20"/>
                <w:szCs w:val="20"/>
              </w:rPr>
              <w:t>perspectives, including: settlers, immigrants, Buffalo Soldiers, and American Indians.</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lang w:val="nl-NL"/>
              </w:rPr>
              <w:t>U.S. Week 2:</w:t>
            </w:r>
          </w:p>
          <w:p w:rsidR="00D441A1" w:rsidRDefault="00D7600E">
            <w:pPr>
              <w:pStyle w:val="BodyB"/>
            </w:pPr>
            <w:r>
              <w:t>*Tennessee Lesson does not have anything to do with Tennessee specifically.</w:t>
            </w:r>
          </w:p>
        </w:tc>
      </w:tr>
      <w:tr w:rsidR="00D441A1">
        <w:trPr>
          <w:trHeight w:val="777"/>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5.03</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Analyze the ideas and events of the Gilded Age, including economic disparity (e.g., mistrust of money) and industrial capitalists (e.g., John D. Rockefeller). </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t>US Week 3: The Gilded Age</w:t>
            </w:r>
          </w:p>
        </w:tc>
      </w:tr>
      <w:tr w:rsidR="00D441A1">
        <w:trPr>
          <w:trHeight w:val="94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5.04</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Explain the role of labor unions and the American Federation </w:t>
            </w:r>
            <w:r>
              <w:rPr>
                <w:sz w:val="20"/>
                <w:szCs w:val="20"/>
              </w:rPr>
              <w:t>of Labor in changing the standards of working conditions.</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t>US Week 3: The Gilded Age</w:t>
            </w:r>
          </w:p>
        </w:tc>
      </w:tr>
      <w:tr w:rsidR="00D441A1">
        <w:trPr>
          <w:trHeight w:val="790"/>
          <w:jc w:val="center"/>
        </w:trPr>
        <w:tc>
          <w:tcPr>
            <w:tcW w:w="1426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 where examples are given. The following should be used as a reference for when those examples are given:</w:t>
            </w:r>
          </w:p>
          <w:p w:rsidR="00D441A1" w:rsidRDefault="00D7600E">
            <w:pPr>
              <w:pStyle w:val="BodyA"/>
              <w:spacing w:after="0" w:line="240" w:lineRule="auto"/>
              <w:ind w:left="720"/>
              <w:rPr>
                <w:i/>
                <w:iCs/>
                <w:sz w:val="20"/>
                <w:szCs w:val="20"/>
                <w:shd w:val="clear" w:color="auto" w:fill="FFFF00"/>
              </w:rPr>
            </w:pPr>
            <w:r>
              <w:rPr>
                <w:b/>
                <w:bCs/>
                <w:i/>
                <w:iCs/>
                <w:sz w:val="20"/>
                <w:szCs w:val="20"/>
                <w:shd w:val="clear" w:color="auto" w:fill="FFFF00"/>
              </w:rPr>
              <w:t>Including</w:t>
            </w:r>
            <w:r>
              <w:rPr>
                <w:i/>
                <w:iCs/>
                <w:sz w:val="20"/>
                <w:szCs w:val="20"/>
                <w:shd w:val="clear" w:color="auto" w:fill="FFFF00"/>
              </w:rPr>
              <w:t xml:space="preserve">: used to </w:t>
            </w:r>
            <w:r>
              <w:rPr>
                <w:i/>
                <w:iCs/>
                <w:sz w:val="20"/>
                <w:szCs w:val="20"/>
                <w:shd w:val="clear" w:color="auto" w:fill="FFFF00"/>
              </w:rPr>
              <w:t>say that a person or thing is a part of a group.</w:t>
            </w:r>
          </w:p>
          <w:p w:rsidR="00D441A1" w:rsidRDefault="00D7600E">
            <w:pPr>
              <w:pStyle w:val="BodyA"/>
              <w:spacing w:after="0" w:line="240" w:lineRule="auto"/>
              <w:ind w:left="720"/>
            </w:pPr>
            <w:r>
              <w:rPr>
                <w:b/>
                <w:bCs/>
                <w:i/>
                <w:iCs/>
                <w:sz w:val="20"/>
                <w:szCs w:val="20"/>
                <w:shd w:val="clear" w:color="auto" w:fill="FFFF00"/>
              </w:rPr>
              <w:t>e.g.:</w:t>
            </w:r>
            <w:r>
              <w:rPr>
                <w:i/>
                <w:iCs/>
                <w:sz w:val="20"/>
                <w:szCs w:val="20"/>
                <w:shd w:val="clear" w:color="auto" w:fill="FFFF00"/>
              </w:rPr>
              <w:t xml:space="preserve"> “for example”; examples that could be used, but examples are not limited to those listed</w:t>
            </w:r>
          </w:p>
        </w:tc>
      </w:tr>
      <w:tr w:rsidR="00D441A1">
        <w:trPr>
          <w:trHeight w:val="94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lastRenderedPageBreak/>
              <w:t>5.05</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Examine the contributions and impact of inventors on American society, including: Alexander Graham Bell, </w:t>
            </w:r>
            <w:r>
              <w:rPr>
                <w:sz w:val="20"/>
                <w:szCs w:val="20"/>
              </w:rPr>
              <w:t>George Washington Carver, and Thomas Edison.</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t>US Week 4: Entrepreneurs and Inventors</w:t>
            </w:r>
          </w:p>
        </w:tc>
      </w:tr>
      <w:tr w:rsidR="00D441A1">
        <w:trPr>
          <w:trHeight w:val="94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5.06</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Examine the impact of important entrepreneurs on American society, including: Andrew Carnegie, Henry T. Ford, and Cornelius Vanderbilt.</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t>US Week 4: Entrepreneurs</w:t>
            </w:r>
            <w:r>
              <w:t xml:space="preserve"> and Inventors</w:t>
            </w:r>
          </w:p>
        </w:tc>
      </w:tr>
      <w:tr w:rsidR="00D441A1">
        <w:trPr>
          <w:trHeight w:val="157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5.07</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Analyze the causes, course, and consequences of the Spanish-American War, including:</w:t>
            </w:r>
          </w:p>
          <w:p w:rsidR="00D441A1" w:rsidRDefault="00D7600E">
            <w:pPr>
              <w:pStyle w:val="BodyA"/>
              <w:widowControl w:val="0"/>
              <w:numPr>
                <w:ilvl w:val="0"/>
                <w:numId w:val="2"/>
              </w:numPr>
              <w:spacing w:after="0" w:line="240" w:lineRule="auto"/>
              <w:rPr>
                <w:sz w:val="20"/>
                <w:szCs w:val="20"/>
              </w:rPr>
            </w:pPr>
            <w:r>
              <w:rPr>
                <w:sz w:val="20"/>
                <w:szCs w:val="20"/>
              </w:rPr>
              <w:t>Imperialism</w:t>
            </w:r>
          </w:p>
          <w:p w:rsidR="00D441A1" w:rsidRDefault="00D7600E">
            <w:pPr>
              <w:pStyle w:val="BodyA"/>
              <w:widowControl w:val="0"/>
              <w:numPr>
                <w:ilvl w:val="0"/>
                <w:numId w:val="2"/>
              </w:numPr>
              <w:spacing w:after="0" w:line="240" w:lineRule="auto"/>
              <w:rPr>
                <w:sz w:val="20"/>
                <w:szCs w:val="20"/>
              </w:rPr>
            </w:pPr>
            <w:r>
              <w:rPr>
                <w:sz w:val="20"/>
                <w:szCs w:val="20"/>
              </w:rPr>
              <w:t>Rough Riders</w:t>
            </w:r>
          </w:p>
          <w:p w:rsidR="00D441A1" w:rsidRDefault="00D7600E">
            <w:pPr>
              <w:pStyle w:val="BodyA"/>
              <w:widowControl w:val="0"/>
              <w:numPr>
                <w:ilvl w:val="0"/>
                <w:numId w:val="2"/>
              </w:numPr>
              <w:spacing w:after="0" w:line="240" w:lineRule="auto"/>
              <w:rPr>
                <w:sz w:val="20"/>
                <w:szCs w:val="20"/>
              </w:rPr>
            </w:pPr>
            <w:r>
              <w:rPr>
                <w:sz w:val="20"/>
                <w:szCs w:val="20"/>
              </w:rPr>
              <w:t xml:space="preserve">USS </w:t>
            </w:r>
            <w:r>
              <w:rPr>
                <w:i/>
                <w:iCs/>
                <w:sz w:val="20"/>
                <w:szCs w:val="20"/>
              </w:rPr>
              <w:t>Maine</w:t>
            </w:r>
          </w:p>
          <w:p w:rsidR="00D441A1" w:rsidRDefault="00D7600E">
            <w:pPr>
              <w:pStyle w:val="BodyA"/>
              <w:widowControl w:val="0"/>
              <w:numPr>
                <w:ilvl w:val="0"/>
                <w:numId w:val="2"/>
              </w:numPr>
              <w:spacing w:after="0" w:line="240" w:lineRule="auto"/>
              <w:rPr>
                <w:sz w:val="20"/>
                <w:szCs w:val="20"/>
              </w:rPr>
            </w:pPr>
            <w:r>
              <w:rPr>
                <w:sz w:val="20"/>
                <w:szCs w:val="20"/>
              </w:rPr>
              <w:t>Yellow journalism</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t>US Week 5: Spanish-American War</w:t>
            </w:r>
          </w:p>
        </w:tc>
      </w:tr>
      <w:tr w:rsidR="00D441A1">
        <w:trPr>
          <w:trHeight w:val="94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5.08</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Describe the challenges of the journey and process for </w:t>
            </w:r>
            <w:r>
              <w:rPr>
                <w:sz w:val="20"/>
                <w:szCs w:val="20"/>
              </w:rPr>
              <w:t>successful entry into the U.S. through Ellis Island and Angel Island, and examine the role of immigrants in the development of the U.S.</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t>US Week 6: Ellis Island</w:t>
            </w:r>
          </w:p>
        </w:tc>
      </w:tr>
      <w:tr w:rsidR="00D441A1">
        <w:trPr>
          <w:trHeight w:val="94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5.09</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Analyze the major goals, struggles, and achievements of the Progressive Era, including:</w:t>
            </w:r>
            <w:r>
              <w:rPr>
                <w:sz w:val="20"/>
                <w:szCs w:val="20"/>
              </w:rPr>
              <w:t xml:space="preserve"> Prohibition (18</w:t>
            </w:r>
            <w:r>
              <w:rPr>
                <w:sz w:val="20"/>
                <w:szCs w:val="20"/>
                <w:vertAlign w:val="superscript"/>
              </w:rPr>
              <w:t>th</w:t>
            </w:r>
            <w:r>
              <w:rPr>
                <w:sz w:val="20"/>
                <w:szCs w:val="20"/>
              </w:rPr>
              <w:t xml:space="preserve"> Amendment), women’s suffrage (19</w:t>
            </w:r>
            <w:r>
              <w:rPr>
                <w:sz w:val="20"/>
                <w:szCs w:val="20"/>
                <w:vertAlign w:val="superscript"/>
              </w:rPr>
              <w:t>th</w:t>
            </w:r>
            <w:r>
              <w:rPr>
                <w:sz w:val="20"/>
                <w:szCs w:val="20"/>
              </w:rPr>
              <w:t xml:space="preserve"> Amendment), and the lack of child labor laws.</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t>US Week 7: The Progressive Era</w:t>
            </w:r>
          </w:p>
        </w:tc>
      </w:tr>
      <w:tr w:rsidR="00D441A1">
        <w:trPr>
          <w:trHeight w:val="940"/>
          <w:jc w:val="center"/>
        </w:trPr>
        <w:tc>
          <w:tcPr>
            <w:tcW w:w="1426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 where examples are given. The following should be used as a reference for when</w:t>
            </w:r>
            <w:r>
              <w:rPr>
                <w:i/>
                <w:iCs/>
                <w:sz w:val="20"/>
                <w:szCs w:val="20"/>
                <w:shd w:val="clear" w:color="auto" w:fill="FFFF00"/>
              </w:rPr>
              <w:t xml:space="preserve"> those examples are given:</w:t>
            </w:r>
          </w:p>
          <w:p w:rsidR="00D441A1" w:rsidRDefault="00D7600E">
            <w:pPr>
              <w:pStyle w:val="BodyA"/>
              <w:spacing w:after="0" w:line="240" w:lineRule="auto"/>
              <w:ind w:left="720"/>
            </w:pPr>
            <w:r>
              <w:rPr>
                <w:b/>
                <w:bCs/>
                <w:i/>
                <w:iCs/>
                <w:sz w:val="20"/>
                <w:szCs w:val="20"/>
                <w:shd w:val="clear" w:color="auto" w:fill="FFFF00"/>
              </w:rPr>
              <w:t>Including</w:t>
            </w:r>
            <w:r>
              <w:rPr>
                <w:i/>
                <w:iCs/>
                <w:sz w:val="20"/>
                <w:szCs w:val="20"/>
                <w:shd w:val="clear" w:color="auto" w:fill="FFFF00"/>
              </w:rPr>
              <w:t>: used to say that a person or thing is a part of a group.</w:t>
            </w:r>
          </w:p>
        </w:tc>
      </w:tr>
    </w:tbl>
    <w:p w:rsidR="00D441A1" w:rsidRDefault="00D441A1">
      <w:pPr>
        <w:pStyle w:val="BodyA"/>
        <w:widowControl w:val="0"/>
        <w:spacing w:line="240" w:lineRule="auto"/>
        <w:ind w:left="216" w:hanging="216"/>
        <w:jc w:val="center"/>
        <w:rPr>
          <w:i/>
          <w:iCs/>
          <w:sz w:val="20"/>
          <w:szCs w:val="20"/>
        </w:rPr>
      </w:pPr>
    </w:p>
    <w:p w:rsidR="00D441A1" w:rsidRDefault="00D441A1">
      <w:pPr>
        <w:pStyle w:val="BodyA"/>
        <w:widowControl w:val="0"/>
        <w:spacing w:line="240" w:lineRule="auto"/>
        <w:ind w:left="108" w:hanging="108"/>
        <w:jc w:val="center"/>
        <w:rPr>
          <w:i/>
          <w:iCs/>
          <w:sz w:val="20"/>
          <w:szCs w:val="20"/>
        </w:rPr>
      </w:pPr>
    </w:p>
    <w:p w:rsidR="00D441A1" w:rsidRDefault="00D441A1">
      <w:pPr>
        <w:pStyle w:val="BodyA"/>
        <w:widowControl w:val="0"/>
        <w:spacing w:line="240" w:lineRule="auto"/>
        <w:jc w:val="center"/>
        <w:rPr>
          <w:i/>
          <w:iCs/>
          <w:sz w:val="20"/>
          <w:szCs w:val="20"/>
        </w:rPr>
      </w:pPr>
    </w:p>
    <w:p w:rsidR="00D441A1" w:rsidRDefault="00D441A1">
      <w:pPr>
        <w:pStyle w:val="BodyA"/>
        <w:rPr>
          <w:i/>
          <w:iCs/>
          <w:sz w:val="20"/>
          <w:szCs w:val="20"/>
        </w:rPr>
      </w:pPr>
    </w:p>
    <w:p w:rsidR="00D441A1" w:rsidRDefault="00D7600E">
      <w:pPr>
        <w:pStyle w:val="BodyA"/>
        <w:tabs>
          <w:tab w:val="left" w:pos="1490"/>
        </w:tabs>
        <w:rPr>
          <w:i/>
          <w:iCs/>
          <w:sz w:val="20"/>
          <w:szCs w:val="20"/>
        </w:rPr>
      </w:pPr>
      <w:r>
        <w:rPr>
          <w:i/>
          <w:iCs/>
          <w:sz w:val="20"/>
          <w:szCs w:val="20"/>
        </w:rPr>
        <w:tab/>
      </w:r>
    </w:p>
    <w:p w:rsidR="00D441A1" w:rsidRDefault="00D441A1">
      <w:pPr>
        <w:pStyle w:val="BodyA"/>
        <w:tabs>
          <w:tab w:val="left" w:pos="1490"/>
        </w:tabs>
        <w:rPr>
          <w:i/>
          <w:iCs/>
          <w:sz w:val="20"/>
          <w:szCs w:val="20"/>
        </w:rPr>
      </w:pPr>
    </w:p>
    <w:tbl>
      <w:tblPr>
        <w:tblW w:w="1426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69"/>
        <w:gridCol w:w="3372"/>
        <w:gridCol w:w="3371"/>
        <w:gridCol w:w="565"/>
        <w:gridCol w:w="677"/>
        <w:gridCol w:w="5110"/>
      </w:tblGrid>
      <w:tr w:rsidR="00D441A1">
        <w:trPr>
          <w:trHeight w:val="530"/>
          <w:jc w:val="center"/>
        </w:trPr>
        <w:tc>
          <w:tcPr>
            <w:tcW w:w="7912" w:type="dxa"/>
            <w:gridSpan w:val="3"/>
            <w:tcBorders>
              <w:top w:val="single" w:sz="4" w:space="0" w:color="000000"/>
              <w:left w:val="single" w:sz="4" w:space="0" w:color="000000"/>
              <w:bottom w:val="single" w:sz="4" w:space="0" w:color="000000"/>
              <w:right w:val="single" w:sz="12" w:space="0" w:color="000000"/>
            </w:tcBorders>
            <w:shd w:val="clear" w:color="auto" w:fill="D9D9D9"/>
            <w:tcMar>
              <w:top w:w="80" w:type="dxa"/>
              <w:left w:w="170" w:type="dxa"/>
              <w:bottom w:w="80" w:type="dxa"/>
              <w:right w:w="80" w:type="dxa"/>
            </w:tcMar>
            <w:vAlign w:val="center"/>
          </w:tcPr>
          <w:p w:rsidR="00D441A1" w:rsidRDefault="00D7600E">
            <w:pPr>
              <w:pStyle w:val="BodyAA"/>
              <w:tabs>
                <w:tab w:val="left" w:pos="360"/>
              </w:tabs>
              <w:spacing w:line="276" w:lineRule="auto"/>
              <w:ind w:left="90"/>
            </w:pPr>
            <w:r>
              <w:rPr>
                <w:rFonts w:ascii="Open Sans" w:eastAsia="Open Sans" w:hAnsi="Open Sans" w:cs="Open Sans"/>
                <w:b/>
                <w:bCs/>
                <w:sz w:val="20"/>
                <w:szCs w:val="20"/>
              </w:rPr>
              <w:t>World War I and the Roaring Twenties (1920s-1940s)</w:t>
            </w:r>
          </w:p>
        </w:tc>
        <w:tc>
          <w:tcPr>
            <w:tcW w:w="565" w:type="dxa"/>
            <w:tcBorders>
              <w:top w:val="single" w:sz="4" w:space="0" w:color="000000"/>
              <w:left w:val="single" w:sz="12"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D441A1" w:rsidRDefault="00D7600E">
            <w:pPr>
              <w:pStyle w:val="BodyA"/>
              <w:spacing w:after="0" w:line="240" w:lineRule="auto"/>
              <w:jc w:val="center"/>
            </w:pPr>
            <w:r>
              <w:rPr>
                <w:b/>
                <w:bCs/>
                <w:sz w:val="20"/>
                <w:szCs w:val="20"/>
              </w:rPr>
              <w:t>Yes</w:t>
            </w:r>
          </w:p>
        </w:tc>
        <w:tc>
          <w:tcPr>
            <w:tcW w:w="67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jc w:val="center"/>
            </w:pPr>
            <w:r>
              <w:rPr>
                <w:b/>
                <w:bCs/>
                <w:sz w:val="20"/>
                <w:szCs w:val="20"/>
              </w:rPr>
              <w:t>No</w:t>
            </w:r>
          </w:p>
        </w:tc>
        <w:tc>
          <w:tcPr>
            <w:tcW w:w="511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pPr>
            <w:r>
              <w:rPr>
                <w:b/>
                <w:bCs/>
                <w:sz w:val="20"/>
                <w:szCs w:val="20"/>
              </w:rPr>
              <w:t>Evidence (e.g., page numbers and/or examples of inclusion)</w:t>
            </w:r>
          </w:p>
        </w:tc>
      </w:tr>
      <w:tr w:rsidR="00D441A1">
        <w:trPr>
          <w:trHeight w:val="569"/>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A"/>
              <w:tabs>
                <w:tab w:val="left" w:pos="360"/>
              </w:tabs>
              <w:spacing w:line="276" w:lineRule="auto"/>
              <w:jc w:val="center"/>
            </w:pPr>
            <w:r>
              <w:rPr>
                <w:rFonts w:ascii="Open Sans" w:eastAsia="Open Sans" w:hAnsi="Open Sans" w:cs="Open Sans"/>
                <w:sz w:val="20"/>
                <w:szCs w:val="20"/>
              </w:rPr>
              <w:t>Standard Number</w:t>
            </w:r>
          </w:p>
        </w:tc>
        <w:tc>
          <w:tcPr>
            <w:tcW w:w="6743" w:type="dxa"/>
            <w:gridSpan w:val="2"/>
            <w:tcBorders>
              <w:top w:val="single" w:sz="4"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vAlign w:val="center"/>
          </w:tcPr>
          <w:p w:rsidR="00D441A1" w:rsidRDefault="00D7600E">
            <w:pPr>
              <w:pStyle w:val="BodyAA"/>
              <w:tabs>
                <w:tab w:val="left" w:pos="360"/>
              </w:tabs>
              <w:spacing w:line="276" w:lineRule="auto"/>
              <w:jc w:val="center"/>
            </w:pPr>
            <w:r>
              <w:rPr>
                <w:rFonts w:ascii="Open Sans" w:eastAsia="Open Sans" w:hAnsi="Open Sans" w:cs="Open Sans"/>
                <w:sz w:val="20"/>
                <w:szCs w:val="20"/>
              </w:rPr>
              <w:t>Content Standard</w:t>
            </w:r>
          </w:p>
        </w:tc>
        <w:tc>
          <w:tcPr>
            <w:tcW w:w="565" w:type="dxa"/>
            <w:tcBorders>
              <w:top w:val="single" w:sz="4"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676"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r>
      <w:tr w:rsidR="00D441A1">
        <w:trPr>
          <w:trHeight w:val="1210"/>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5.10</w:t>
            </w:r>
          </w:p>
        </w:tc>
        <w:tc>
          <w:tcPr>
            <w:tcW w:w="674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Summarize the events leading to U.S. entry into World War I, including the attack on the RMS </w:t>
            </w:r>
            <w:r>
              <w:rPr>
                <w:i/>
                <w:iCs/>
                <w:sz w:val="20"/>
                <w:szCs w:val="20"/>
              </w:rPr>
              <w:t xml:space="preserve">Lusitania </w:t>
            </w:r>
            <w:r>
              <w:rPr>
                <w:sz w:val="20"/>
                <w:szCs w:val="20"/>
              </w:rPr>
              <w:t>and the Zimmerman Telegram.</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t>US Week 8:  A World at War</w:t>
            </w:r>
          </w:p>
          <w:p w:rsidR="00D441A1" w:rsidRDefault="00D7600E">
            <w:pPr>
              <w:pStyle w:val="BodyB"/>
            </w:pPr>
            <w:r>
              <w:t>Telegaphing the News</w:t>
            </w:r>
          </w:p>
          <w:p w:rsidR="00D441A1" w:rsidRDefault="00D7600E">
            <w:pPr>
              <w:pStyle w:val="BodyB"/>
            </w:pPr>
            <w:r>
              <w:t>War Half a World Away</w:t>
            </w:r>
          </w:p>
        </w:tc>
      </w:tr>
      <w:tr w:rsidR="00D441A1">
        <w:trPr>
          <w:trHeight w:val="525"/>
          <w:jc w:val="center"/>
        </w:trPr>
        <w:tc>
          <w:tcPr>
            <w:tcW w:w="116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5.11</w:t>
            </w:r>
          </w:p>
        </w:tc>
        <w:tc>
          <w:tcPr>
            <w:tcW w:w="6743" w:type="dxa"/>
            <w:gridSpan w:val="2"/>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Locate the major countries of the </w:t>
            </w:r>
            <w:r>
              <w:rPr>
                <w:sz w:val="20"/>
                <w:szCs w:val="20"/>
              </w:rPr>
              <w:t>Central and Allied Powers during World War I, including:</w:t>
            </w:r>
          </w:p>
        </w:tc>
        <w:tc>
          <w:tcPr>
            <w:tcW w:w="56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suppressAutoHyphens/>
              <w:jc w:val="center"/>
              <w:outlineLvl w:val="0"/>
            </w:pPr>
            <w:r>
              <w:rPr>
                <w:rFonts w:ascii="Helvetica Neue" w:hAnsi="Helvetica Neue" w:cs="Arial Unicode MS"/>
                <w:color w:val="000000"/>
                <w:sz w:val="36"/>
                <w:szCs w:val="36"/>
              </w:rPr>
              <w:t>X</w:t>
            </w:r>
          </w:p>
        </w:tc>
        <w:tc>
          <w:tcPr>
            <w:tcW w:w="67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t>US Week 8: A World at War</w:t>
            </w:r>
          </w:p>
          <w:p w:rsidR="00D441A1" w:rsidRDefault="00D7600E">
            <w:pPr>
              <w:pStyle w:val="BodyB"/>
            </w:pPr>
            <w:r>
              <w:t>Telegraphing the News</w:t>
            </w:r>
          </w:p>
        </w:tc>
      </w:tr>
      <w:tr w:rsidR="00D441A1">
        <w:trPr>
          <w:trHeight w:val="845"/>
          <w:jc w:val="center"/>
        </w:trPr>
        <w:tc>
          <w:tcPr>
            <w:tcW w:w="1169" w:type="dxa"/>
            <w:vMerge/>
            <w:tcBorders>
              <w:top w:val="single" w:sz="4" w:space="0" w:color="000000"/>
              <w:left w:val="single" w:sz="4" w:space="0" w:color="000000"/>
              <w:bottom w:val="single" w:sz="4" w:space="0" w:color="000000"/>
              <w:right w:val="single" w:sz="4" w:space="0" w:color="000000"/>
            </w:tcBorders>
            <w:shd w:val="clear" w:color="auto" w:fill="auto"/>
          </w:tcPr>
          <w:p w:rsidR="00D441A1" w:rsidRDefault="00D441A1"/>
        </w:tc>
        <w:tc>
          <w:tcPr>
            <w:tcW w:w="3371" w:type="dxa"/>
            <w:tcBorders>
              <w:top w:val="nil"/>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D441A1" w:rsidRDefault="00D7600E">
            <w:pPr>
              <w:pStyle w:val="ListParagraph"/>
              <w:widowControl w:val="0"/>
              <w:numPr>
                <w:ilvl w:val="0"/>
                <w:numId w:val="3"/>
              </w:numPr>
              <w:spacing w:after="60" w:line="240" w:lineRule="auto"/>
              <w:rPr>
                <w:sz w:val="20"/>
                <w:szCs w:val="20"/>
              </w:rPr>
            </w:pPr>
            <w:r>
              <w:rPr>
                <w:sz w:val="20"/>
                <w:szCs w:val="20"/>
              </w:rPr>
              <w:t>Austria-Hungary</w:t>
            </w:r>
          </w:p>
          <w:p w:rsidR="00D441A1" w:rsidRDefault="00D7600E">
            <w:pPr>
              <w:pStyle w:val="ListParagraph"/>
              <w:widowControl w:val="0"/>
              <w:numPr>
                <w:ilvl w:val="0"/>
                <w:numId w:val="3"/>
              </w:numPr>
              <w:spacing w:after="0" w:line="240" w:lineRule="auto"/>
              <w:rPr>
                <w:sz w:val="20"/>
                <w:szCs w:val="20"/>
              </w:rPr>
            </w:pPr>
            <w:r>
              <w:rPr>
                <w:sz w:val="20"/>
                <w:szCs w:val="20"/>
              </w:rPr>
              <w:t>France</w:t>
            </w:r>
          </w:p>
          <w:p w:rsidR="00D441A1" w:rsidRDefault="00D7600E">
            <w:pPr>
              <w:pStyle w:val="ListParagraph"/>
              <w:widowControl w:val="0"/>
              <w:numPr>
                <w:ilvl w:val="0"/>
                <w:numId w:val="3"/>
              </w:numPr>
              <w:spacing w:after="0" w:line="240" w:lineRule="auto"/>
              <w:rPr>
                <w:sz w:val="20"/>
                <w:szCs w:val="20"/>
              </w:rPr>
            </w:pPr>
            <w:r>
              <w:rPr>
                <w:sz w:val="20"/>
                <w:szCs w:val="20"/>
              </w:rPr>
              <w:t>Germany</w:t>
            </w:r>
          </w:p>
        </w:tc>
        <w:tc>
          <w:tcPr>
            <w:tcW w:w="3371" w:type="dxa"/>
            <w:tcBorders>
              <w:top w:val="nil"/>
              <w:left w:val="nil"/>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ListParagraph"/>
              <w:widowControl w:val="0"/>
              <w:numPr>
                <w:ilvl w:val="0"/>
                <w:numId w:val="4"/>
              </w:numPr>
              <w:spacing w:after="0" w:line="240" w:lineRule="auto"/>
              <w:rPr>
                <w:sz w:val="20"/>
                <w:szCs w:val="20"/>
              </w:rPr>
            </w:pPr>
            <w:r>
              <w:rPr>
                <w:sz w:val="20"/>
                <w:szCs w:val="20"/>
              </w:rPr>
              <w:t>Great Britain</w:t>
            </w:r>
          </w:p>
          <w:p w:rsidR="00D441A1" w:rsidRDefault="00D7600E">
            <w:pPr>
              <w:pStyle w:val="ListParagraph"/>
              <w:widowControl w:val="0"/>
              <w:numPr>
                <w:ilvl w:val="0"/>
                <w:numId w:val="4"/>
              </w:numPr>
              <w:spacing w:after="0" w:line="240" w:lineRule="auto"/>
              <w:rPr>
                <w:sz w:val="20"/>
                <w:szCs w:val="20"/>
              </w:rPr>
            </w:pPr>
            <w:r>
              <w:rPr>
                <w:sz w:val="20"/>
                <w:szCs w:val="20"/>
              </w:rPr>
              <w:t>Russia</w:t>
            </w:r>
          </w:p>
        </w:tc>
        <w:tc>
          <w:tcPr>
            <w:tcW w:w="565" w:type="dxa"/>
            <w:vMerge/>
            <w:tcBorders>
              <w:top w:val="single" w:sz="4" w:space="0" w:color="000000"/>
              <w:left w:val="single" w:sz="4" w:space="0" w:color="000000"/>
              <w:bottom w:val="single" w:sz="4" w:space="0" w:color="000000"/>
              <w:right w:val="single" w:sz="4" w:space="0" w:color="000000"/>
            </w:tcBorders>
            <w:shd w:val="clear" w:color="auto" w:fill="auto"/>
          </w:tcPr>
          <w:p w:rsidR="00D441A1" w:rsidRDefault="00D441A1"/>
        </w:tc>
        <w:tc>
          <w:tcPr>
            <w:tcW w:w="676" w:type="dxa"/>
            <w:vMerge/>
            <w:tcBorders>
              <w:top w:val="single" w:sz="4" w:space="0" w:color="000000"/>
              <w:left w:val="single" w:sz="4" w:space="0" w:color="000000"/>
              <w:bottom w:val="single" w:sz="4" w:space="0" w:color="000000"/>
              <w:right w:val="single" w:sz="4" w:space="0" w:color="000000"/>
            </w:tcBorders>
            <w:shd w:val="clear" w:color="auto" w:fill="auto"/>
          </w:tcPr>
          <w:p w:rsidR="00D441A1" w:rsidRDefault="00D441A1"/>
        </w:tc>
        <w:tc>
          <w:tcPr>
            <w:tcW w:w="5110" w:type="dxa"/>
            <w:vMerge/>
            <w:tcBorders>
              <w:top w:val="single" w:sz="4" w:space="0" w:color="000000"/>
              <w:left w:val="single" w:sz="4" w:space="0" w:color="000000"/>
              <w:bottom w:val="single" w:sz="4" w:space="0" w:color="000000"/>
              <w:right w:val="single" w:sz="4" w:space="0" w:color="000000"/>
            </w:tcBorders>
            <w:shd w:val="clear" w:color="auto" w:fill="auto"/>
          </w:tcPr>
          <w:p w:rsidR="00D441A1" w:rsidRDefault="00D441A1"/>
        </w:tc>
      </w:tr>
      <w:tr w:rsidR="00D441A1">
        <w:trPr>
          <w:trHeight w:val="795"/>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5.12</w:t>
            </w:r>
          </w:p>
        </w:tc>
        <w:tc>
          <w:tcPr>
            <w:tcW w:w="674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Describe the impact of U.S. involvement on World War I.</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t xml:space="preserve">US Week 9: Whose World </w:t>
            </w:r>
            <w:r>
              <w:t>War?</w:t>
            </w:r>
          </w:p>
        </w:tc>
      </w:tr>
      <w:tr w:rsidR="00D441A1">
        <w:trPr>
          <w:trHeight w:val="910"/>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5.13</w:t>
            </w:r>
          </w:p>
        </w:tc>
        <w:tc>
          <w:tcPr>
            <w:tcW w:w="674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Explain the aims of world leaders in the Treaty of Versailles and why the U.S. Senate rejected President Woodrow Wilson’s League of Nations.</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t>US Week 9: Whose World War?</w:t>
            </w:r>
          </w:p>
          <w:p w:rsidR="00D441A1" w:rsidRDefault="00D7600E">
            <w:pPr>
              <w:pStyle w:val="BodyB"/>
            </w:pPr>
            <w:r>
              <w:t>Woodrow Wilson and the League of Nations</w:t>
            </w:r>
          </w:p>
          <w:p w:rsidR="00D441A1" w:rsidRDefault="00D7600E">
            <w:pPr>
              <w:pStyle w:val="BodyB"/>
            </w:pPr>
            <w:r>
              <w:t>Cause and Effect Matching</w:t>
            </w:r>
          </w:p>
        </w:tc>
      </w:tr>
      <w:tr w:rsidR="00D441A1">
        <w:trPr>
          <w:trHeight w:val="1310"/>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5.14</w:t>
            </w:r>
          </w:p>
        </w:tc>
        <w:tc>
          <w:tcPr>
            <w:tcW w:w="674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Examine the growth of popular culture during the “Roaring Twenties” with respect to the following:</w:t>
            </w:r>
          </w:p>
          <w:p w:rsidR="00D441A1" w:rsidRDefault="00D7600E">
            <w:pPr>
              <w:pStyle w:val="ListParagraph"/>
              <w:widowControl w:val="0"/>
              <w:numPr>
                <w:ilvl w:val="0"/>
                <w:numId w:val="5"/>
              </w:numPr>
              <w:spacing w:after="0" w:line="240" w:lineRule="auto"/>
              <w:rPr>
                <w:sz w:val="20"/>
                <w:szCs w:val="20"/>
              </w:rPr>
            </w:pPr>
            <w:r>
              <w:rPr>
                <w:sz w:val="20"/>
                <w:szCs w:val="20"/>
              </w:rPr>
              <w:t>Music, clothing, and entertainment</w:t>
            </w:r>
          </w:p>
          <w:p w:rsidR="00D441A1" w:rsidRDefault="00D7600E">
            <w:pPr>
              <w:pStyle w:val="ListParagraph"/>
              <w:widowControl w:val="0"/>
              <w:numPr>
                <w:ilvl w:val="0"/>
                <w:numId w:val="5"/>
              </w:numPr>
              <w:spacing w:after="0" w:line="240" w:lineRule="auto"/>
              <w:jc w:val="both"/>
              <w:rPr>
                <w:sz w:val="20"/>
                <w:szCs w:val="20"/>
              </w:rPr>
            </w:pPr>
            <w:r>
              <w:rPr>
                <w:sz w:val="20"/>
                <w:szCs w:val="20"/>
              </w:rPr>
              <w:t>Automobiles and appliances</w:t>
            </w:r>
          </w:p>
          <w:p w:rsidR="00D441A1" w:rsidRDefault="00D7600E">
            <w:pPr>
              <w:pStyle w:val="ListParagraph"/>
              <w:widowControl w:val="0"/>
              <w:numPr>
                <w:ilvl w:val="0"/>
                <w:numId w:val="5"/>
              </w:numPr>
              <w:spacing w:after="0" w:line="240" w:lineRule="auto"/>
              <w:jc w:val="both"/>
              <w:rPr>
                <w:sz w:val="20"/>
                <w:szCs w:val="20"/>
              </w:rPr>
            </w:pPr>
            <w:r>
              <w:rPr>
                <w:sz w:val="20"/>
                <w:szCs w:val="20"/>
              </w:rPr>
              <w:t xml:space="preserve">Harlem Renaissance </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US Week 10: Roaring Twenties</w:t>
            </w:r>
          </w:p>
        </w:tc>
      </w:tr>
      <w:tr w:rsidR="00D441A1">
        <w:trPr>
          <w:trHeight w:val="940"/>
          <w:jc w:val="center"/>
        </w:trPr>
        <w:tc>
          <w:tcPr>
            <w:tcW w:w="14264"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w:t>
            </w:r>
            <w:r>
              <w:rPr>
                <w:i/>
                <w:iCs/>
                <w:sz w:val="20"/>
                <w:szCs w:val="20"/>
                <w:shd w:val="clear" w:color="auto" w:fill="FFFF00"/>
              </w:rPr>
              <w:t xml:space="preserve"> where examples are given. The following should be used as a reference for when those examples are given:</w:t>
            </w:r>
          </w:p>
          <w:p w:rsidR="00D441A1" w:rsidRDefault="00D7600E">
            <w:pPr>
              <w:pStyle w:val="BodyA"/>
              <w:spacing w:after="0" w:line="240" w:lineRule="auto"/>
              <w:ind w:left="720"/>
            </w:pPr>
            <w:r>
              <w:rPr>
                <w:b/>
                <w:bCs/>
                <w:i/>
                <w:iCs/>
                <w:sz w:val="20"/>
                <w:szCs w:val="20"/>
                <w:shd w:val="clear" w:color="auto" w:fill="FFFF00"/>
              </w:rPr>
              <w:t>Including</w:t>
            </w:r>
            <w:r>
              <w:rPr>
                <w:i/>
                <w:iCs/>
                <w:sz w:val="20"/>
                <w:szCs w:val="20"/>
                <w:shd w:val="clear" w:color="auto" w:fill="FFFF00"/>
              </w:rPr>
              <w:t>: used to say that a person or thing is a part of a group.</w:t>
            </w:r>
          </w:p>
        </w:tc>
      </w:tr>
    </w:tbl>
    <w:p w:rsidR="00D441A1" w:rsidRDefault="00D441A1">
      <w:pPr>
        <w:pStyle w:val="BodyA"/>
        <w:widowControl w:val="0"/>
        <w:tabs>
          <w:tab w:val="left" w:pos="1490"/>
        </w:tabs>
        <w:spacing w:line="240" w:lineRule="auto"/>
        <w:ind w:left="216" w:hanging="216"/>
        <w:jc w:val="center"/>
        <w:rPr>
          <w:i/>
          <w:iCs/>
          <w:sz w:val="20"/>
          <w:szCs w:val="20"/>
        </w:rPr>
      </w:pPr>
    </w:p>
    <w:p w:rsidR="00D441A1" w:rsidRDefault="00D441A1">
      <w:pPr>
        <w:pStyle w:val="BodyA"/>
        <w:widowControl w:val="0"/>
        <w:tabs>
          <w:tab w:val="left" w:pos="1490"/>
        </w:tabs>
        <w:spacing w:line="240" w:lineRule="auto"/>
        <w:ind w:left="108" w:hanging="108"/>
        <w:jc w:val="center"/>
        <w:rPr>
          <w:i/>
          <w:iCs/>
          <w:sz w:val="20"/>
          <w:szCs w:val="20"/>
        </w:rPr>
      </w:pPr>
    </w:p>
    <w:p w:rsidR="00D441A1" w:rsidRDefault="00D441A1">
      <w:pPr>
        <w:pStyle w:val="BodyA"/>
        <w:widowControl w:val="0"/>
        <w:tabs>
          <w:tab w:val="left" w:pos="1490"/>
        </w:tabs>
        <w:spacing w:line="240" w:lineRule="auto"/>
        <w:jc w:val="center"/>
        <w:rPr>
          <w:i/>
          <w:iCs/>
          <w:sz w:val="20"/>
          <w:szCs w:val="20"/>
        </w:rPr>
      </w:pPr>
    </w:p>
    <w:p w:rsidR="00D441A1" w:rsidRDefault="00D441A1">
      <w:pPr>
        <w:pStyle w:val="BodyA"/>
        <w:tabs>
          <w:tab w:val="left" w:pos="1490"/>
        </w:tabs>
        <w:rPr>
          <w:i/>
          <w:iCs/>
          <w:sz w:val="20"/>
          <w:szCs w:val="20"/>
        </w:rPr>
      </w:pPr>
    </w:p>
    <w:p w:rsidR="00D441A1" w:rsidRDefault="00D441A1">
      <w:pPr>
        <w:pStyle w:val="BodyA"/>
        <w:rPr>
          <w:i/>
          <w:iCs/>
          <w:sz w:val="20"/>
          <w:szCs w:val="20"/>
        </w:rPr>
      </w:pPr>
    </w:p>
    <w:tbl>
      <w:tblPr>
        <w:tblW w:w="1426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69"/>
        <w:gridCol w:w="3372"/>
        <w:gridCol w:w="3371"/>
        <w:gridCol w:w="565"/>
        <w:gridCol w:w="677"/>
        <w:gridCol w:w="5110"/>
      </w:tblGrid>
      <w:tr w:rsidR="00D441A1">
        <w:trPr>
          <w:trHeight w:val="525"/>
          <w:jc w:val="center"/>
        </w:trPr>
        <w:tc>
          <w:tcPr>
            <w:tcW w:w="116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jc w:val="center"/>
            </w:pPr>
            <w:r>
              <w:rPr>
                <w:sz w:val="20"/>
                <w:szCs w:val="20"/>
              </w:rPr>
              <w:t>5.15</w:t>
            </w:r>
          </w:p>
        </w:tc>
        <w:tc>
          <w:tcPr>
            <w:tcW w:w="6743" w:type="dxa"/>
            <w:gridSpan w:val="2"/>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Identify the causes of the Great Depression, President Herbert Hoover’s</w:t>
            </w:r>
            <w:r>
              <w:rPr>
                <w:sz w:val="20"/>
                <w:szCs w:val="20"/>
              </w:rPr>
              <w:t xml:space="preserve"> role, and its impact on the nation, including:</w:t>
            </w:r>
          </w:p>
        </w:tc>
        <w:tc>
          <w:tcPr>
            <w:tcW w:w="56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US Week 11:  How Depressing</w:t>
            </w:r>
          </w:p>
        </w:tc>
      </w:tr>
      <w:tr w:rsidR="00D441A1">
        <w:trPr>
          <w:trHeight w:val="525"/>
          <w:jc w:val="center"/>
        </w:trPr>
        <w:tc>
          <w:tcPr>
            <w:tcW w:w="1169" w:type="dxa"/>
            <w:vMerge/>
            <w:tcBorders>
              <w:top w:val="single" w:sz="4" w:space="0" w:color="000000"/>
              <w:left w:val="single" w:sz="4" w:space="0" w:color="000000"/>
              <w:bottom w:val="single" w:sz="4" w:space="0" w:color="000000"/>
              <w:right w:val="single" w:sz="4" w:space="0" w:color="000000"/>
            </w:tcBorders>
            <w:shd w:val="clear" w:color="auto" w:fill="auto"/>
          </w:tcPr>
          <w:p w:rsidR="00D441A1" w:rsidRDefault="00D441A1"/>
        </w:tc>
        <w:tc>
          <w:tcPr>
            <w:tcW w:w="3371" w:type="dxa"/>
            <w:tcBorders>
              <w:top w:val="nil"/>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D441A1" w:rsidRDefault="00D7600E">
            <w:pPr>
              <w:pStyle w:val="ListParagraph"/>
              <w:widowControl w:val="0"/>
              <w:numPr>
                <w:ilvl w:val="0"/>
                <w:numId w:val="6"/>
              </w:numPr>
              <w:spacing w:after="0" w:line="240" w:lineRule="auto"/>
              <w:rPr>
                <w:sz w:val="20"/>
                <w:szCs w:val="20"/>
              </w:rPr>
            </w:pPr>
            <w:r>
              <w:rPr>
                <w:sz w:val="20"/>
                <w:szCs w:val="20"/>
              </w:rPr>
              <w:t>Consumer credit and debt</w:t>
            </w:r>
          </w:p>
          <w:p w:rsidR="00D441A1" w:rsidRDefault="00D7600E">
            <w:pPr>
              <w:pStyle w:val="ListParagraph"/>
              <w:widowControl w:val="0"/>
              <w:numPr>
                <w:ilvl w:val="0"/>
                <w:numId w:val="6"/>
              </w:numPr>
              <w:spacing w:after="0" w:line="240" w:lineRule="auto"/>
              <w:rPr>
                <w:sz w:val="20"/>
                <w:szCs w:val="20"/>
              </w:rPr>
            </w:pPr>
            <w:r>
              <w:rPr>
                <w:sz w:val="20"/>
                <w:szCs w:val="20"/>
              </w:rPr>
              <w:t>Mass unemployment</w:t>
            </w:r>
          </w:p>
        </w:tc>
        <w:tc>
          <w:tcPr>
            <w:tcW w:w="3371" w:type="dxa"/>
            <w:tcBorders>
              <w:top w:val="nil"/>
              <w:left w:val="nil"/>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ListParagraph"/>
              <w:widowControl w:val="0"/>
              <w:numPr>
                <w:ilvl w:val="0"/>
                <w:numId w:val="7"/>
              </w:numPr>
              <w:spacing w:after="0" w:line="240" w:lineRule="auto"/>
              <w:rPr>
                <w:sz w:val="20"/>
                <w:szCs w:val="20"/>
              </w:rPr>
            </w:pPr>
            <w:r>
              <w:rPr>
                <w:sz w:val="20"/>
                <w:szCs w:val="20"/>
              </w:rPr>
              <w:t>Hoovervilles</w:t>
            </w:r>
          </w:p>
          <w:p w:rsidR="00D441A1" w:rsidRDefault="00D7600E">
            <w:pPr>
              <w:pStyle w:val="ListParagraph"/>
              <w:widowControl w:val="0"/>
              <w:numPr>
                <w:ilvl w:val="0"/>
                <w:numId w:val="7"/>
              </w:numPr>
              <w:spacing w:after="0" w:line="240" w:lineRule="auto"/>
              <w:rPr>
                <w:sz w:val="20"/>
                <w:szCs w:val="20"/>
              </w:rPr>
            </w:pPr>
            <w:r>
              <w:rPr>
                <w:sz w:val="20"/>
                <w:szCs w:val="20"/>
              </w:rPr>
              <w:t>Soup kitchens</w:t>
            </w:r>
          </w:p>
        </w:tc>
        <w:tc>
          <w:tcPr>
            <w:tcW w:w="565" w:type="dxa"/>
            <w:vMerge/>
            <w:tcBorders>
              <w:top w:val="single" w:sz="4" w:space="0" w:color="000000"/>
              <w:left w:val="single" w:sz="4" w:space="0" w:color="000000"/>
              <w:bottom w:val="single" w:sz="4" w:space="0" w:color="000000"/>
              <w:right w:val="single" w:sz="4" w:space="0" w:color="000000"/>
            </w:tcBorders>
            <w:shd w:val="clear" w:color="auto" w:fill="auto"/>
          </w:tcPr>
          <w:p w:rsidR="00D441A1" w:rsidRDefault="00D441A1"/>
        </w:tc>
        <w:tc>
          <w:tcPr>
            <w:tcW w:w="676" w:type="dxa"/>
            <w:vMerge/>
            <w:tcBorders>
              <w:top w:val="single" w:sz="4" w:space="0" w:color="000000"/>
              <w:left w:val="single" w:sz="4" w:space="0" w:color="000000"/>
              <w:bottom w:val="single" w:sz="4" w:space="0" w:color="000000"/>
              <w:right w:val="single" w:sz="4" w:space="0" w:color="000000"/>
            </w:tcBorders>
            <w:shd w:val="clear" w:color="auto" w:fill="auto"/>
          </w:tcPr>
          <w:p w:rsidR="00D441A1" w:rsidRDefault="00D441A1"/>
        </w:tc>
        <w:tc>
          <w:tcPr>
            <w:tcW w:w="5110" w:type="dxa"/>
            <w:vMerge/>
            <w:tcBorders>
              <w:top w:val="single" w:sz="4" w:space="0" w:color="000000"/>
              <w:left w:val="single" w:sz="4" w:space="0" w:color="000000"/>
              <w:bottom w:val="single" w:sz="4" w:space="0" w:color="000000"/>
              <w:right w:val="single" w:sz="4" w:space="0" w:color="000000"/>
            </w:tcBorders>
            <w:shd w:val="clear" w:color="auto" w:fill="auto"/>
          </w:tcPr>
          <w:p w:rsidR="00D441A1" w:rsidRDefault="00D441A1"/>
        </w:tc>
      </w:tr>
      <w:tr w:rsidR="00D441A1">
        <w:trPr>
          <w:trHeight w:val="990"/>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5.16</w:t>
            </w:r>
          </w:p>
        </w:tc>
        <w:tc>
          <w:tcPr>
            <w:tcW w:w="674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Describe how New Deal policies of President Franklin D. Roosevelt impacted American society with</w:t>
            </w:r>
            <w:r>
              <w:rPr>
                <w:sz w:val="20"/>
                <w:szCs w:val="20"/>
              </w:rPr>
              <w:t xml:space="preserve"> government-funded programs, including: Social Security, expansion and development of the national parks, and creation of jobs.</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US Week 12: Tennessee and the New Deal</w:t>
            </w:r>
          </w:p>
        </w:tc>
      </w:tr>
      <w:tr w:rsidR="00D441A1">
        <w:trPr>
          <w:trHeight w:val="530"/>
          <w:jc w:val="center"/>
        </w:trPr>
        <w:tc>
          <w:tcPr>
            <w:tcW w:w="7912" w:type="dxa"/>
            <w:gridSpan w:val="3"/>
            <w:tcBorders>
              <w:top w:val="single" w:sz="4" w:space="0" w:color="000000"/>
              <w:left w:val="single" w:sz="4" w:space="0" w:color="000000"/>
              <w:bottom w:val="single" w:sz="4" w:space="0" w:color="000000"/>
              <w:right w:val="single" w:sz="12" w:space="0" w:color="000000"/>
            </w:tcBorders>
            <w:shd w:val="clear" w:color="auto" w:fill="D9D9D9"/>
            <w:tcMar>
              <w:top w:w="80" w:type="dxa"/>
              <w:left w:w="170" w:type="dxa"/>
              <w:bottom w:w="80" w:type="dxa"/>
              <w:right w:w="80" w:type="dxa"/>
            </w:tcMar>
            <w:vAlign w:val="center"/>
          </w:tcPr>
          <w:p w:rsidR="00D441A1" w:rsidRDefault="00D7600E">
            <w:pPr>
              <w:pStyle w:val="BodyAA"/>
              <w:tabs>
                <w:tab w:val="left" w:pos="360"/>
              </w:tabs>
              <w:spacing w:line="276" w:lineRule="auto"/>
              <w:ind w:left="90"/>
            </w:pPr>
            <w:r>
              <w:rPr>
                <w:rFonts w:ascii="Open Sans" w:eastAsia="Open Sans" w:hAnsi="Open Sans" w:cs="Open Sans"/>
                <w:b/>
                <w:bCs/>
                <w:sz w:val="20"/>
                <w:szCs w:val="20"/>
              </w:rPr>
              <w:t>World War II (1930s-1940s)</w:t>
            </w:r>
          </w:p>
        </w:tc>
        <w:tc>
          <w:tcPr>
            <w:tcW w:w="565" w:type="dxa"/>
            <w:tcBorders>
              <w:top w:val="single" w:sz="4" w:space="0" w:color="000000"/>
              <w:left w:val="single" w:sz="12"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jc w:val="center"/>
            </w:pPr>
            <w:r>
              <w:rPr>
                <w:b/>
                <w:bCs/>
                <w:sz w:val="20"/>
                <w:szCs w:val="20"/>
              </w:rPr>
              <w:t>Yes</w:t>
            </w:r>
          </w:p>
        </w:tc>
        <w:tc>
          <w:tcPr>
            <w:tcW w:w="67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jc w:val="center"/>
            </w:pPr>
            <w:r>
              <w:rPr>
                <w:b/>
                <w:bCs/>
                <w:sz w:val="20"/>
                <w:szCs w:val="20"/>
              </w:rPr>
              <w:t>No</w:t>
            </w:r>
          </w:p>
        </w:tc>
        <w:tc>
          <w:tcPr>
            <w:tcW w:w="511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pPr>
            <w:r>
              <w:rPr>
                <w:b/>
                <w:bCs/>
                <w:sz w:val="20"/>
                <w:szCs w:val="20"/>
              </w:rPr>
              <w:t xml:space="preserve">Evidence (e.g., page numbers and/or examples of </w:t>
            </w:r>
            <w:r>
              <w:rPr>
                <w:b/>
                <w:bCs/>
                <w:sz w:val="20"/>
                <w:szCs w:val="20"/>
              </w:rPr>
              <w:t>inclusion)</w:t>
            </w:r>
          </w:p>
        </w:tc>
      </w:tr>
      <w:tr w:rsidR="00D441A1">
        <w:trPr>
          <w:trHeight w:val="569"/>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A"/>
              <w:tabs>
                <w:tab w:val="left" w:pos="360"/>
              </w:tabs>
              <w:spacing w:line="276" w:lineRule="auto"/>
              <w:jc w:val="center"/>
            </w:pPr>
            <w:r>
              <w:rPr>
                <w:rFonts w:ascii="Open Sans" w:eastAsia="Open Sans" w:hAnsi="Open Sans" w:cs="Open Sans"/>
                <w:sz w:val="20"/>
                <w:szCs w:val="20"/>
              </w:rPr>
              <w:t>Standard Number</w:t>
            </w:r>
          </w:p>
        </w:tc>
        <w:tc>
          <w:tcPr>
            <w:tcW w:w="6743" w:type="dxa"/>
            <w:gridSpan w:val="2"/>
            <w:tcBorders>
              <w:top w:val="single" w:sz="4"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vAlign w:val="center"/>
          </w:tcPr>
          <w:p w:rsidR="00D441A1" w:rsidRDefault="00D7600E">
            <w:pPr>
              <w:pStyle w:val="BodyAA"/>
              <w:tabs>
                <w:tab w:val="left" w:pos="360"/>
              </w:tabs>
              <w:spacing w:line="276" w:lineRule="auto"/>
              <w:jc w:val="center"/>
            </w:pPr>
            <w:r>
              <w:rPr>
                <w:rFonts w:ascii="Open Sans" w:eastAsia="Open Sans" w:hAnsi="Open Sans" w:cs="Open Sans"/>
                <w:sz w:val="20"/>
                <w:szCs w:val="20"/>
              </w:rPr>
              <w:t>Content Standard</w:t>
            </w:r>
          </w:p>
        </w:tc>
        <w:tc>
          <w:tcPr>
            <w:tcW w:w="565" w:type="dxa"/>
            <w:tcBorders>
              <w:top w:val="single" w:sz="4"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676"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r>
      <w:tr w:rsidR="00D441A1">
        <w:trPr>
          <w:trHeight w:val="795"/>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5.17</w:t>
            </w:r>
          </w:p>
        </w:tc>
        <w:tc>
          <w:tcPr>
            <w:tcW w:w="674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Explain the structures and goals of the governments in Germany and Japan in the 1930s. </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US Week 13: A Troubled World and Its Leaders</w:t>
            </w:r>
          </w:p>
        </w:tc>
      </w:tr>
      <w:tr w:rsidR="00D441A1">
        <w:trPr>
          <w:trHeight w:val="795"/>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lastRenderedPageBreak/>
              <w:t>5.18</w:t>
            </w:r>
          </w:p>
        </w:tc>
        <w:tc>
          <w:tcPr>
            <w:tcW w:w="674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Determine the significance of the bombing of Pearl Harbor </w:t>
            </w:r>
            <w:r>
              <w:rPr>
                <w:sz w:val="20"/>
                <w:szCs w:val="20"/>
              </w:rPr>
              <w:t>and its impact on the U.S.</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US Week 14: The US Enters World War II</w:t>
            </w:r>
          </w:p>
        </w:tc>
      </w:tr>
      <w:tr w:rsidR="00D441A1">
        <w:trPr>
          <w:trHeight w:val="379"/>
          <w:jc w:val="center"/>
        </w:trPr>
        <w:tc>
          <w:tcPr>
            <w:tcW w:w="116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5.19</w:t>
            </w:r>
          </w:p>
        </w:tc>
        <w:tc>
          <w:tcPr>
            <w:tcW w:w="6743" w:type="dxa"/>
            <w:gridSpan w:val="2"/>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Identify and locate the Axis and Allied Powers, including:</w:t>
            </w:r>
          </w:p>
        </w:tc>
        <w:tc>
          <w:tcPr>
            <w:tcW w:w="56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US Week 13: A Troubled World and Its Leaders</w:t>
            </w:r>
          </w:p>
        </w:tc>
      </w:tr>
      <w:tr w:rsidR="00D441A1">
        <w:trPr>
          <w:trHeight w:val="785"/>
          <w:jc w:val="center"/>
        </w:trPr>
        <w:tc>
          <w:tcPr>
            <w:tcW w:w="1169" w:type="dxa"/>
            <w:vMerge/>
            <w:tcBorders>
              <w:top w:val="single" w:sz="4" w:space="0" w:color="000000"/>
              <w:left w:val="single" w:sz="4" w:space="0" w:color="000000"/>
              <w:bottom w:val="single" w:sz="4" w:space="0" w:color="000000"/>
              <w:right w:val="single" w:sz="4" w:space="0" w:color="000000"/>
            </w:tcBorders>
            <w:shd w:val="clear" w:color="auto" w:fill="auto"/>
          </w:tcPr>
          <w:p w:rsidR="00D441A1" w:rsidRDefault="00D441A1"/>
        </w:tc>
        <w:tc>
          <w:tcPr>
            <w:tcW w:w="3371" w:type="dxa"/>
            <w:tcBorders>
              <w:top w:val="nil"/>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D441A1" w:rsidRDefault="00D7600E">
            <w:pPr>
              <w:pStyle w:val="ListParagraph"/>
              <w:widowControl w:val="0"/>
              <w:numPr>
                <w:ilvl w:val="0"/>
                <w:numId w:val="8"/>
              </w:numPr>
              <w:spacing w:after="0" w:line="240" w:lineRule="auto"/>
              <w:rPr>
                <w:sz w:val="20"/>
                <w:szCs w:val="20"/>
              </w:rPr>
            </w:pPr>
            <w:r>
              <w:rPr>
                <w:sz w:val="20"/>
                <w:szCs w:val="20"/>
              </w:rPr>
              <w:t>Germany</w:t>
            </w:r>
          </w:p>
          <w:p w:rsidR="00D441A1" w:rsidRDefault="00D7600E">
            <w:pPr>
              <w:pStyle w:val="ListParagraph"/>
              <w:widowControl w:val="0"/>
              <w:numPr>
                <w:ilvl w:val="0"/>
                <w:numId w:val="8"/>
              </w:numPr>
              <w:spacing w:after="0" w:line="240" w:lineRule="auto"/>
              <w:rPr>
                <w:sz w:val="20"/>
                <w:szCs w:val="20"/>
              </w:rPr>
            </w:pPr>
            <w:r>
              <w:rPr>
                <w:sz w:val="20"/>
                <w:szCs w:val="20"/>
              </w:rPr>
              <w:t>Italy</w:t>
            </w:r>
          </w:p>
          <w:p w:rsidR="00D441A1" w:rsidRDefault="00D7600E">
            <w:pPr>
              <w:pStyle w:val="ListParagraph"/>
              <w:widowControl w:val="0"/>
              <w:numPr>
                <w:ilvl w:val="0"/>
                <w:numId w:val="8"/>
              </w:numPr>
              <w:spacing w:after="0" w:line="240" w:lineRule="auto"/>
              <w:rPr>
                <w:sz w:val="20"/>
                <w:szCs w:val="20"/>
              </w:rPr>
            </w:pPr>
            <w:r>
              <w:rPr>
                <w:sz w:val="20"/>
                <w:szCs w:val="20"/>
              </w:rPr>
              <w:t>Japan</w:t>
            </w:r>
          </w:p>
        </w:tc>
        <w:tc>
          <w:tcPr>
            <w:tcW w:w="3371" w:type="dxa"/>
            <w:tcBorders>
              <w:top w:val="nil"/>
              <w:left w:val="nil"/>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ListParagraph"/>
              <w:widowControl w:val="0"/>
              <w:numPr>
                <w:ilvl w:val="0"/>
                <w:numId w:val="9"/>
              </w:numPr>
              <w:spacing w:after="0" w:line="240" w:lineRule="auto"/>
              <w:rPr>
                <w:sz w:val="20"/>
                <w:szCs w:val="20"/>
              </w:rPr>
            </w:pPr>
            <w:r>
              <w:rPr>
                <w:sz w:val="20"/>
                <w:szCs w:val="20"/>
              </w:rPr>
              <w:t xml:space="preserve">France </w:t>
            </w:r>
          </w:p>
          <w:p w:rsidR="00D441A1" w:rsidRDefault="00D7600E">
            <w:pPr>
              <w:pStyle w:val="ListParagraph"/>
              <w:widowControl w:val="0"/>
              <w:numPr>
                <w:ilvl w:val="0"/>
                <w:numId w:val="9"/>
              </w:numPr>
              <w:spacing w:after="0" w:line="240" w:lineRule="auto"/>
              <w:rPr>
                <w:sz w:val="20"/>
                <w:szCs w:val="20"/>
              </w:rPr>
            </w:pPr>
            <w:r>
              <w:rPr>
                <w:sz w:val="20"/>
                <w:szCs w:val="20"/>
              </w:rPr>
              <w:t>Great Britain</w:t>
            </w:r>
          </w:p>
          <w:p w:rsidR="00D441A1" w:rsidRDefault="00D7600E">
            <w:pPr>
              <w:pStyle w:val="ListParagraph"/>
              <w:widowControl w:val="0"/>
              <w:numPr>
                <w:ilvl w:val="0"/>
                <w:numId w:val="9"/>
              </w:numPr>
              <w:spacing w:after="0" w:line="240" w:lineRule="auto"/>
              <w:rPr>
                <w:sz w:val="20"/>
                <w:szCs w:val="20"/>
              </w:rPr>
            </w:pPr>
            <w:r>
              <w:rPr>
                <w:sz w:val="20"/>
                <w:szCs w:val="20"/>
              </w:rPr>
              <w:t>Soviet Union</w:t>
            </w:r>
          </w:p>
        </w:tc>
        <w:tc>
          <w:tcPr>
            <w:tcW w:w="565" w:type="dxa"/>
            <w:vMerge/>
            <w:tcBorders>
              <w:top w:val="single" w:sz="4" w:space="0" w:color="000000"/>
              <w:left w:val="single" w:sz="4" w:space="0" w:color="000000"/>
              <w:bottom w:val="single" w:sz="4" w:space="0" w:color="000000"/>
              <w:right w:val="single" w:sz="4" w:space="0" w:color="000000"/>
            </w:tcBorders>
            <w:shd w:val="clear" w:color="auto" w:fill="auto"/>
          </w:tcPr>
          <w:p w:rsidR="00D441A1" w:rsidRDefault="00D441A1"/>
        </w:tc>
        <w:tc>
          <w:tcPr>
            <w:tcW w:w="676" w:type="dxa"/>
            <w:vMerge/>
            <w:tcBorders>
              <w:top w:val="single" w:sz="4" w:space="0" w:color="000000"/>
              <w:left w:val="single" w:sz="4" w:space="0" w:color="000000"/>
              <w:bottom w:val="single" w:sz="4" w:space="0" w:color="000000"/>
              <w:right w:val="single" w:sz="4" w:space="0" w:color="000000"/>
            </w:tcBorders>
            <w:shd w:val="clear" w:color="auto" w:fill="auto"/>
          </w:tcPr>
          <w:p w:rsidR="00D441A1" w:rsidRDefault="00D441A1"/>
        </w:tc>
        <w:tc>
          <w:tcPr>
            <w:tcW w:w="5110" w:type="dxa"/>
            <w:vMerge/>
            <w:tcBorders>
              <w:top w:val="single" w:sz="4" w:space="0" w:color="000000"/>
              <w:left w:val="single" w:sz="4" w:space="0" w:color="000000"/>
              <w:bottom w:val="single" w:sz="4" w:space="0" w:color="000000"/>
              <w:right w:val="single" w:sz="4" w:space="0" w:color="000000"/>
            </w:tcBorders>
            <w:shd w:val="clear" w:color="auto" w:fill="auto"/>
          </w:tcPr>
          <w:p w:rsidR="00D441A1" w:rsidRDefault="00D441A1"/>
        </w:tc>
      </w:tr>
      <w:tr w:rsidR="00D441A1">
        <w:trPr>
          <w:trHeight w:val="795"/>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5.20</w:t>
            </w:r>
          </w:p>
        </w:tc>
        <w:tc>
          <w:tcPr>
            <w:tcW w:w="674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Examine </w:t>
            </w:r>
            <w:r>
              <w:rPr>
                <w:sz w:val="20"/>
                <w:szCs w:val="20"/>
              </w:rPr>
              <w:t>the reasons for the use of propaganda, rationing, and victory gardens during World War II.</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US Week 15: Sow the Seeds of Victory</w:t>
            </w:r>
          </w:p>
        </w:tc>
      </w:tr>
      <w:tr w:rsidR="00D441A1">
        <w:trPr>
          <w:trHeight w:val="597"/>
          <w:jc w:val="center"/>
        </w:trPr>
        <w:tc>
          <w:tcPr>
            <w:tcW w:w="14264"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 where examples are given. The following should be used as a reference for when th</w:t>
            </w:r>
            <w:r>
              <w:rPr>
                <w:i/>
                <w:iCs/>
                <w:sz w:val="20"/>
                <w:szCs w:val="20"/>
                <w:shd w:val="clear" w:color="auto" w:fill="FFFF00"/>
              </w:rPr>
              <w:t>ose examples are given:</w:t>
            </w:r>
          </w:p>
          <w:p w:rsidR="00D441A1" w:rsidRDefault="00D7600E">
            <w:pPr>
              <w:pStyle w:val="BodyA"/>
              <w:spacing w:after="0" w:line="240" w:lineRule="auto"/>
              <w:ind w:left="720"/>
            </w:pPr>
            <w:r>
              <w:rPr>
                <w:b/>
                <w:bCs/>
                <w:i/>
                <w:iCs/>
                <w:sz w:val="20"/>
                <w:szCs w:val="20"/>
                <w:shd w:val="clear" w:color="auto" w:fill="FFFF00"/>
              </w:rPr>
              <w:t>Including</w:t>
            </w:r>
            <w:r>
              <w:rPr>
                <w:i/>
                <w:iCs/>
                <w:sz w:val="20"/>
                <w:szCs w:val="20"/>
                <w:shd w:val="clear" w:color="auto" w:fill="FFFF00"/>
              </w:rPr>
              <w:t>: used to say that a person or thing is a part of a group.</w:t>
            </w:r>
          </w:p>
        </w:tc>
      </w:tr>
    </w:tbl>
    <w:p w:rsidR="00D441A1" w:rsidRDefault="00D441A1">
      <w:pPr>
        <w:pStyle w:val="BodyA"/>
        <w:widowControl w:val="0"/>
        <w:spacing w:line="240" w:lineRule="auto"/>
        <w:ind w:left="216" w:hanging="216"/>
        <w:jc w:val="center"/>
        <w:rPr>
          <w:i/>
          <w:iCs/>
          <w:sz w:val="20"/>
          <w:szCs w:val="20"/>
        </w:rPr>
      </w:pPr>
    </w:p>
    <w:p w:rsidR="00D441A1" w:rsidRDefault="00D441A1">
      <w:pPr>
        <w:pStyle w:val="BodyA"/>
        <w:widowControl w:val="0"/>
        <w:spacing w:line="240" w:lineRule="auto"/>
        <w:ind w:left="108" w:hanging="108"/>
        <w:jc w:val="center"/>
        <w:rPr>
          <w:i/>
          <w:iCs/>
          <w:sz w:val="20"/>
          <w:szCs w:val="20"/>
        </w:rPr>
      </w:pPr>
    </w:p>
    <w:p w:rsidR="00D441A1" w:rsidRDefault="00D441A1">
      <w:pPr>
        <w:pStyle w:val="BodyA"/>
        <w:widowControl w:val="0"/>
        <w:spacing w:line="240" w:lineRule="auto"/>
        <w:jc w:val="center"/>
        <w:rPr>
          <w:i/>
          <w:iCs/>
          <w:sz w:val="20"/>
          <w:szCs w:val="20"/>
        </w:rPr>
      </w:pPr>
    </w:p>
    <w:p w:rsidR="00D441A1" w:rsidRDefault="00D441A1">
      <w:pPr>
        <w:pStyle w:val="BodyA"/>
        <w:rPr>
          <w:i/>
          <w:iCs/>
          <w:sz w:val="20"/>
          <w:szCs w:val="20"/>
        </w:rPr>
      </w:pPr>
    </w:p>
    <w:tbl>
      <w:tblPr>
        <w:tblW w:w="1426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68"/>
        <w:gridCol w:w="6744"/>
        <w:gridCol w:w="565"/>
        <w:gridCol w:w="677"/>
        <w:gridCol w:w="3169"/>
        <w:gridCol w:w="881"/>
        <w:gridCol w:w="1060"/>
      </w:tblGrid>
      <w:tr w:rsidR="00D441A1">
        <w:trPr>
          <w:trHeight w:val="795"/>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jc w:val="center"/>
            </w:pPr>
            <w:r>
              <w:rPr>
                <w:sz w:val="20"/>
                <w:szCs w:val="20"/>
              </w:rPr>
              <w:t>5.21</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Analyze the significance of the Holocaust and its impact on the U.S. </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US Week 16: The Holocaust</w:t>
            </w:r>
          </w:p>
        </w:tc>
      </w:tr>
      <w:tr w:rsidR="00D441A1">
        <w:trPr>
          <w:trHeight w:val="530"/>
          <w:jc w:val="center"/>
        </w:trPr>
        <w:tc>
          <w:tcPr>
            <w:tcW w:w="7912" w:type="dxa"/>
            <w:gridSpan w:val="2"/>
            <w:tcBorders>
              <w:top w:val="single" w:sz="4" w:space="0" w:color="000000"/>
              <w:left w:val="single" w:sz="4" w:space="0" w:color="000000"/>
              <w:bottom w:val="single" w:sz="4" w:space="0" w:color="000000"/>
              <w:right w:val="single" w:sz="12" w:space="0" w:color="000000"/>
            </w:tcBorders>
            <w:shd w:val="clear" w:color="auto" w:fill="D9D9D9"/>
            <w:tcMar>
              <w:top w:w="80" w:type="dxa"/>
              <w:left w:w="170" w:type="dxa"/>
              <w:bottom w:w="80" w:type="dxa"/>
              <w:right w:w="80" w:type="dxa"/>
            </w:tcMar>
            <w:vAlign w:val="center"/>
          </w:tcPr>
          <w:p w:rsidR="00D441A1" w:rsidRDefault="00D7600E">
            <w:pPr>
              <w:pStyle w:val="BodyAA"/>
              <w:tabs>
                <w:tab w:val="left" w:pos="360"/>
              </w:tabs>
              <w:spacing w:line="276" w:lineRule="auto"/>
              <w:ind w:left="90"/>
            </w:pPr>
            <w:r>
              <w:rPr>
                <w:rFonts w:ascii="Open Sans" w:eastAsia="Open Sans" w:hAnsi="Open Sans" w:cs="Open Sans"/>
                <w:b/>
                <w:bCs/>
                <w:sz w:val="20"/>
                <w:szCs w:val="20"/>
              </w:rPr>
              <w:t xml:space="preserve">Post-World War II and the Civil Rights Movement (1940s-1960s) </w:t>
            </w:r>
          </w:p>
        </w:tc>
        <w:tc>
          <w:tcPr>
            <w:tcW w:w="565" w:type="dxa"/>
            <w:tcBorders>
              <w:top w:val="single" w:sz="4" w:space="0" w:color="000000"/>
              <w:left w:val="single" w:sz="12"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jc w:val="center"/>
            </w:pPr>
            <w:r>
              <w:rPr>
                <w:b/>
                <w:bCs/>
                <w:sz w:val="20"/>
                <w:szCs w:val="20"/>
              </w:rPr>
              <w:t>Yes</w:t>
            </w:r>
          </w:p>
        </w:tc>
        <w:tc>
          <w:tcPr>
            <w:tcW w:w="67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jc w:val="center"/>
            </w:pPr>
            <w:r>
              <w:rPr>
                <w:b/>
                <w:bCs/>
                <w:sz w:val="20"/>
                <w:szCs w:val="20"/>
              </w:rPr>
              <w:t>No</w:t>
            </w:r>
          </w:p>
        </w:tc>
        <w:tc>
          <w:tcPr>
            <w:tcW w:w="5110"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pPr>
            <w:r>
              <w:rPr>
                <w:b/>
                <w:bCs/>
                <w:sz w:val="20"/>
                <w:szCs w:val="20"/>
              </w:rPr>
              <w:t>Evidence (e.g., page numbers and/or examples of inclusion)</w:t>
            </w:r>
          </w:p>
        </w:tc>
      </w:tr>
      <w:tr w:rsidR="00D441A1">
        <w:trPr>
          <w:trHeight w:val="569"/>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A"/>
              <w:tabs>
                <w:tab w:val="left" w:pos="360"/>
              </w:tabs>
              <w:spacing w:line="276" w:lineRule="auto"/>
              <w:jc w:val="center"/>
            </w:pPr>
            <w:r>
              <w:rPr>
                <w:rFonts w:ascii="Open Sans" w:eastAsia="Open Sans" w:hAnsi="Open Sans" w:cs="Open Sans"/>
                <w:sz w:val="20"/>
                <w:szCs w:val="20"/>
              </w:rPr>
              <w:t>Standard Number</w:t>
            </w:r>
          </w:p>
        </w:tc>
        <w:tc>
          <w:tcPr>
            <w:tcW w:w="6744" w:type="dxa"/>
            <w:tcBorders>
              <w:top w:val="single" w:sz="4"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vAlign w:val="center"/>
          </w:tcPr>
          <w:p w:rsidR="00D441A1" w:rsidRDefault="00D7600E">
            <w:pPr>
              <w:pStyle w:val="BodyAA"/>
              <w:tabs>
                <w:tab w:val="left" w:pos="360"/>
              </w:tabs>
              <w:spacing w:line="276" w:lineRule="auto"/>
              <w:jc w:val="center"/>
            </w:pPr>
            <w:r>
              <w:rPr>
                <w:rFonts w:ascii="Open Sans" w:eastAsia="Open Sans" w:hAnsi="Open Sans" w:cs="Open Sans"/>
                <w:sz w:val="20"/>
                <w:szCs w:val="20"/>
              </w:rPr>
              <w:t>Content Standard</w:t>
            </w:r>
          </w:p>
        </w:tc>
        <w:tc>
          <w:tcPr>
            <w:tcW w:w="565" w:type="dxa"/>
            <w:tcBorders>
              <w:top w:val="single" w:sz="4"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676"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5110" w:type="dxa"/>
            <w:gridSpan w:val="3"/>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r>
      <w:tr w:rsidR="00D441A1">
        <w:trPr>
          <w:trHeight w:val="157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5.22</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Examine the growth of the U.S. as a consumer and entertainment society after World War II, including: </w:t>
            </w:r>
          </w:p>
          <w:p w:rsidR="00D441A1" w:rsidRDefault="00D7600E">
            <w:pPr>
              <w:pStyle w:val="ListParagraph"/>
              <w:widowControl w:val="0"/>
              <w:numPr>
                <w:ilvl w:val="0"/>
                <w:numId w:val="10"/>
              </w:numPr>
              <w:spacing w:after="0" w:line="240" w:lineRule="auto"/>
              <w:rPr>
                <w:sz w:val="20"/>
                <w:szCs w:val="20"/>
              </w:rPr>
            </w:pPr>
            <w:r>
              <w:rPr>
                <w:sz w:val="20"/>
                <w:szCs w:val="20"/>
              </w:rPr>
              <w:t>Suburbs</w:t>
            </w:r>
          </w:p>
          <w:p w:rsidR="00D441A1" w:rsidRDefault="00D7600E">
            <w:pPr>
              <w:pStyle w:val="ListParagraph"/>
              <w:widowControl w:val="0"/>
              <w:numPr>
                <w:ilvl w:val="0"/>
                <w:numId w:val="10"/>
              </w:numPr>
              <w:spacing w:after="0" w:line="240" w:lineRule="auto"/>
              <w:rPr>
                <w:sz w:val="20"/>
                <w:szCs w:val="20"/>
              </w:rPr>
            </w:pPr>
            <w:r>
              <w:rPr>
                <w:sz w:val="20"/>
                <w:szCs w:val="20"/>
              </w:rPr>
              <w:t>Increased access to automobiles</w:t>
            </w:r>
          </w:p>
          <w:p w:rsidR="00D441A1" w:rsidRDefault="00D7600E">
            <w:pPr>
              <w:pStyle w:val="ListParagraph"/>
              <w:widowControl w:val="0"/>
              <w:numPr>
                <w:ilvl w:val="0"/>
                <w:numId w:val="10"/>
              </w:numPr>
              <w:spacing w:after="0" w:line="240" w:lineRule="auto"/>
              <w:rPr>
                <w:sz w:val="20"/>
                <w:szCs w:val="20"/>
              </w:rPr>
            </w:pPr>
            <w:r>
              <w:rPr>
                <w:sz w:val="20"/>
                <w:szCs w:val="20"/>
              </w:rPr>
              <w:t>Interstate Highway System</w:t>
            </w:r>
          </w:p>
          <w:p w:rsidR="00D441A1" w:rsidRDefault="00D7600E">
            <w:pPr>
              <w:pStyle w:val="ListParagraph"/>
              <w:widowControl w:val="0"/>
              <w:numPr>
                <w:ilvl w:val="0"/>
                <w:numId w:val="10"/>
              </w:numPr>
              <w:spacing w:after="0" w:line="240" w:lineRule="auto"/>
              <w:rPr>
                <w:sz w:val="20"/>
                <w:szCs w:val="20"/>
              </w:rPr>
            </w:pPr>
            <w:r>
              <w:rPr>
                <w:sz w:val="20"/>
                <w:szCs w:val="20"/>
              </w:rPr>
              <w:t>Television, radio, and movie theaters</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US Week 17: The American Standard of Living</w:t>
            </w:r>
          </w:p>
        </w:tc>
      </w:tr>
      <w:tr w:rsidR="00D441A1">
        <w:trPr>
          <w:trHeight w:val="131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5.23</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Examine how Cold War events impacted the U.S., including:</w:t>
            </w:r>
          </w:p>
          <w:p w:rsidR="00D441A1" w:rsidRDefault="00D7600E">
            <w:pPr>
              <w:pStyle w:val="BodyA"/>
              <w:numPr>
                <w:ilvl w:val="0"/>
                <w:numId w:val="11"/>
              </w:numPr>
              <w:spacing w:after="0" w:line="240" w:lineRule="auto"/>
              <w:rPr>
                <w:sz w:val="20"/>
                <w:szCs w:val="20"/>
              </w:rPr>
            </w:pPr>
            <w:r>
              <w:rPr>
                <w:sz w:val="20"/>
                <w:szCs w:val="20"/>
              </w:rPr>
              <w:t>Arms race</w:t>
            </w:r>
          </w:p>
          <w:p w:rsidR="00D441A1" w:rsidRDefault="00D7600E">
            <w:pPr>
              <w:pStyle w:val="BodyA"/>
              <w:numPr>
                <w:ilvl w:val="0"/>
                <w:numId w:val="11"/>
              </w:numPr>
              <w:spacing w:after="0" w:line="240" w:lineRule="auto"/>
              <w:rPr>
                <w:sz w:val="20"/>
                <w:szCs w:val="20"/>
              </w:rPr>
            </w:pPr>
            <w:r>
              <w:rPr>
                <w:sz w:val="20"/>
                <w:szCs w:val="20"/>
              </w:rPr>
              <w:t>Berlin Wall</w:t>
            </w:r>
          </w:p>
          <w:p w:rsidR="00D441A1" w:rsidRDefault="00D7600E">
            <w:pPr>
              <w:pStyle w:val="BodyA"/>
              <w:numPr>
                <w:ilvl w:val="0"/>
                <w:numId w:val="11"/>
              </w:numPr>
              <w:spacing w:after="0" w:line="240" w:lineRule="auto"/>
              <w:rPr>
                <w:sz w:val="20"/>
                <w:szCs w:val="20"/>
              </w:rPr>
            </w:pPr>
            <w:r>
              <w:rPr>
                <w:sz w:val="20"/>
                <w:szCs w:val="20"/>
              </w:rPr>
              <w:t>Cuban Missile Crisis</w:t>
            </w:r>
          </w:p>
          <w:p w:rsidR="00D441A1" w:rsidRDefault="00D7600E">
            <w:pPr>
              <w:pStyle w:val="BodyA"/>
              <w:numPr>
                <w:ilvl w:val="0"/>
                <w:numId w:val="11"/>
              </w:numPr>
              <w:spacing w:after="0" w:line="240" w:lineRule="auto"/>
              <w:rPr>
                <w:sz w:val="20"/>
                <w:szCs w:val="20"/>
              </w:rPr>
            </w:pPr>
            <w:r>
              <w:rPr>
                <w:sz w:val="20"/>
                <w:szCs w:val="20"/>
              </w:rPr>
              <w:t>Space Race</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US Week 18: The Cold War and the Oval Office</w:t>
            </w:r>
          </w:p>
        </w:tc>
      </w:tr>
      <w:tr w:rsidR="00D441A1">
        <w:trPr>
          <w:trHeight w:val="146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5.24</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Analyze the key people and events of the Civil Rights Movement, including:</w:t>
            </w:r>
          </w:p>
          <w:p w:rsidR="00D441A1" w:rsidRDefault="00D7600E">
            <w:pPr>
              <w:pStyle w:val="BodyA"/>
              <w:numPr>
                <w:ilvl w:val="0"/>
                <w:numId w:val="12"/>
              </w:numPr>
              <w:spacing w:after="0" w:line="240" w:lineRule="auto"/>
              <w:rPr>
                <w:sz w:val="20"/>
                <w:szCs w:val="20"/>
              </w:rPr>
            </w:pPr>
            <w:r>
              <w:rPr>
                <w:sz w:val="20"/>
                <w:szCs w:val="20"/>
              </w:rPr>
              <w:t xml:space="preserve">Martin </w:t>
            </w:r>
            <w:r>
              <w:rPr>
                <w:sz w:val="20"/>
                <w:szCs w:val="20"/>
              </w:rPr>
              <w:t>Luther King Jr. and non-violent protests</w:t>
            </w:r>
          </w:p>
          <w:p w:rsidR="00D441A1" w:rsidRDefault="00D7600E">
            <w:pPr>
              <w:pStyle w:val="BodyA"/>
              <w:numPr>
                <w:ilvl w:val="0"/>
                <w:numId w:val="12"/>
              </w:numPr>
              <w:spacing w:after="0" w:line="240" w:lineRule="auto"/>
              <w:rPr>
                <w:sz w:val="20"/>
                <w:szCs w:val="20"/>
              </w:rPr>
            </w:pPr>
            <w:r>
              <w:rPr>
                <w:sz w:val="20"/>
                <w:szCs w:val="20"/>
              </w:rPr>
              <w:t>Montgomery Bus Boycott and Rosa Parks</w:t>
            </w:r>
          </w:p>
          <w:p w:rsidR="00D441A1" w:rsidRDefault="00D7600E">
            <w:pPr>
              <w:pStyle w:val="BodyA"/>
              <w:numPr>
                <w:ilvl w:val="0"/>
                <w:numId w:val="12"/>
              </w:numPr>
              <w:spacing w:after="0" w:line="240" w:lineRule="auto"/>
              <w:rPr>
                <w:sz w:val="20"/>
                <w:szCs w:val="20"/>
              </w:rPr>
            </w:pPr>
            <w:r>
              <w:rPr>
                <w:i/>
                <w:iCs/>
                <w:sz w:val="20"/>
                <w:szCs w:val="20"/>
              </w:rPr>
              <w:t>Brown v. Board of Education</w:t>
            </w:r>
            <w:r>
              <w:rPr>
                <w:sz w:val="20"/>
                <w:szCs w:val="20"/>
              </w:rPr>
              <w:t xml:space="preserve"> and Thurgood Marshall</w:t>
            </w:r>
          </w:p>
          <w:p w:rsidR="00D441A1" w:rsidRDefault="00D7600E">
            <w:pPr>
              <w:pStyle w:val="BodyA"/>
              <w:numPr>
                <w:ilvl w:val="0"/>
                <w:numId w:val="12"/>
              </w:numPr>
              <w:spacing w:after="0" w:line="240" w:lineRule="auto"/>
              <w:rPr>
                <w:sz w:val="20"/>
                <w:szCs w:val="20"/>
              </w:rPr>
            </w:pPr>
            <w:r>
              <w:rPr>
                <w:sz w:val="20"/>
                <w:szCs w:val="20"/>
              </w:rPr>
              <w:t>Freedom Riders and Diane Nash</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t>US Week 19: Civil Rights Movement</w:t>
            </w:r>
          </w:p>
        </w:tc>
      </w:tr>
      <w:tr w:rsidR="00D441A1">
        <w:trPr>
          <w:trHeight w:val="795"/>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lastRenderedPageBreak/>
              <w:t>5.25</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Explain the impact of John F. Kennedy’s presidency on </w:t>
            </w:r>
            <w:r>
              <w:rPr>
                <w:sz w:val="20"/>
                <w:szCs w:val="20"/>
              </w:rPr>
              <w:t>the country, including: passage of the Civil Rights Act, the Voting Rights Act, the space program, and his assassination.</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US Week 20: John F. Kennedy</w:t>
            </w:r>
          </w:p>
        </w:tc>
      </w:tr>
      <w:tr w:rsidR="00D441A1">
        <w:trPr>
          <w:trHeight w:val="597"/>
          <w:jc w:val="center"/>
        </w:trPr>
        <w:tc>
          <w:tcPr>
            <w:tcW w:w="14264"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 where examples are given. The following should be used as a</w:t>
            </w:r>
            <w:r>
              <w:rPr>
                <w:i/>
                <w:iCs/>
                <w:sz w:val="20"/>
                <w:szCs w:val="20"/>
                <w:shd w:val="clear" w:color="auto" w:fill="FFFF00"/>
              </w:rPr>
              <w:t xml:space="preserve"> reference for when those examples are given:</w:t>
            </w:r>
          </w:p>
          <w:p w:rsidR="00D441A1" w:rsidRDefault="00D7600E">
            <w:pPr>
              <w:pStyle w:val="BodyA"/>
              <w:spacing w:after="0" w:line="240" w:lineRule="auto"/>
              <w:ind w:left="720"/>
            </w:pPr>
            <w:r>
              <w:rPr>
                <w:b/>
                <w:bCs/>
                <w:i/>
                <w:iCs/>
                <w:sz w:val="20"/>
                <w:szCs w:val="20"/>
                <w:shd w:val="clear" w:color="auto" w:fill="FFFF00"/>
              </w:rPr>
              <w:t>Including</w:t>
            </w:r>
            <w:r>
              <w:rPr>
                <w:i/>
                <w:iCs/>
                <w:sz w:val="20"/>
                <w:szCs w:val="20"/>
                <w:shd w:val="clear" w:color="auto" w:fill="FFFF00"/>
              </w:rPr>
              <w:t>: used to say that a person or thing is a part of a group.</w:t>
            </w:r>
          </w:p>
        </w:tc>
      </w:tr>
      <w:tr w:rsidR="00D441A1">
        <w:trPr>
          <w:trHeight w:val="270"/>
          <w:jc w:val="center"/>
        </w:trPr>
        <w:tc>
          <w:tcPr>
            <w:tcW w:w="12323" w:type="dxa"/>
            <w:gridSpan w:val="5"/>
            <w:tcBorders>
              <w:top w:val="single" w:sz="4" w:space="0" w:color="000000"/>
              <w:left w:val="single" w:sz="4" w:space="0" w:color="000000"/>
              <w:bottom w:val="single" w:sz="4" w:space="0" w:color="000000"/>
              <w:right w:val="single" w:sz="12" w:space="0" w:color="000000"/>
            </w:tcBorders>
            <w:shd w:val="clear" w:color="auto" w:fill="auto"/>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GRADE 5, PART 1, SECTION IA:</w:t>
            </w:r>
          </w:p>
        </w:tc>
        <w:tc>
          <w:tcPr>
            <w:tcW w:w="881" w:type="dxa"/>
            <w:tcBorders>
              <w:top w:val="single" w:sz="4" w:space="0" w:color="000000"/>
              <w:left w:val="single" w:sz="12"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A"/>
              <w:keepNext/>
              <w:spacing w:after="0" w:line="240" w:lineRule="auto"/>
            </w:pPr>
            <w:r>
              <w:rPr>
                <w:b/>
                <w:bCs/>
                <w:sz w:val="20"/>
                <w:szCs w:val="20"/>
              </w:rPr>
              <w:t>Yes</w:t>
            </w:r>
          </w:p>
        </w:tc>
        <w:tc>
          <w:tcPr>
            <w:tcW w:w="10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A"/>
              <w:keepNext/>
              <w:spacing w:after="0" w:line="240" w:lineRule="auto"/>
            </w:pPr>
            <w:r>
              <w:rPr>
                <w:b/>
                <w:bCs/>
                <w:sz w:val="20"/>
                <w:szCs w:val="20"/>
              </w:rPr>
              <w:t>No</w:t>
            </w:r>
          </w:p>
        </w:tc>
      </w:tr>
      <w:tr w:rsidR="00D441A1">
        <w:trPr>
          <w:trHeight w:val="2559"/>
          <w:jc w:val="center"/>
        </w:trPr>
        <w:tc>
          <w:tcPr>
            <w:tcW w:w="1232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The instructional materials reviewed in section IA represents 100% alignment with the Tennessee Social </w:t>
            </w:r>
            <w:r>
              <w:rPr>
                <w:sz w:val="20"/>
                <w:szCs w:val="20"/>
              </w:rPr>
              <w:t>Studies Standards and explicitly focuses teaching and learning on the grade level standards at a level of rigor necessary for students to reach mastery.</w:t>
            </w:r>
          </w:p>
        </w:tc>
        <w:tc>
          <w:tcPr>
            <w:tcW w:w="8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0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r>
    </w:tbl>
    <w:p w:rsidR="00D441A1" w:rsidRDefault="00D441A1">
      <w:pPr>
        <w:pStyle w:val="BodyA"/>
        <w:widowControl w:val="0"/>
        <w:spacing w:line="240" w:lineRule="auto"/>
        <w:ind w:left="216" w:hanging="216"/>
        <w:jc w:val="center"/>
        <w:rPr>
          <w:i/>
          <w:iCs/>
          <w:sz w:val="20"/>
          <w:szCs w:val="20"/>
        </w:rPr>
      </w:pPr>
    </w:p>
    <w:p w:rsidR="00D441A1" w:rsidRDefault="00D441A1">
      <w:pPr>
        <w:pStyle w:val="BodyA"/>
        <w:widowControl w:val="0"/>
        <w:spacing w:line="240" w:lineRule="auto"/>
        <w:ind w:left="108" w:hanging="108"/>
        <w:jc w:val="center"/>
        <w:rPr>
          <w:i/>
          <w:iCs/>
          <w:sz w:val="20"/>
          <w:szCs w:val="20"/>
        </w:rPr>
      </w:pPr>
    </w:p>
    <w:p w:rsidR="00D441A1" w:rsidRDefault="00D441A1">
      <w:pPr>
        <w:pStyle w:val="BodyA"/>
        <w:widowControl w:val="0"/>
        <w:spacing w:line="240" w:lineRule="auto"/>
        <w:jc w:val="center"/>
        <w:rPr>
          <w:i/>
          <w:iCs/>
          <w:sz w:val="20"/>
          <w:szCs w:val="20"/>
        </w:rPr>
      </w:pPr>
    </w:p>
    <w:p w:rsidR="00D441A1" w:rsidRDefault="00D441A1">
      <w:pPr>
        <w:pStyle w:val="BodyA"/>
        <w:rPr>
          <w:i/>
          <w:iCs/>
          <w:sz w:val="20"/>
          <w:szCs w:val="20"/>
        </w:rPr>
      </w:pPr>
    </w:p>
    <w:p w:rsidR="00D441A1" w:rsidRDefault="00D441A1">
      <w:pPr>
        <w:pStyle w:val="BodyA"/>
        <w:rPr>
          <w:i/>
          <w:iCs/>
          <w:sz w:val="20"/>
          <w:szCs w:val="20"/>
        </w:rPr>
      </w:pPr>
    </w:p>
    <w:tbl>
      <w:tblPr>
        <w:tblW w:w="14398"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540"/>
        <w:gridCol w:w="5393"/>
        <w:gridCol w:w="900"/>
        <w:gridCol w:w="900"/>
        <w:gridCol w:w="5665"/>
      </w:tblGrid>
      <w:tr w:rsidR="00D441A1">
        <w:trPr>
          <w:trHeight w:val="976"/>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jc w:val="center"/>
              <w:rPr>
                <w:b/>
                <w:bCs/>
                <w:sz w:val="20"/>
                <w:szCs w:val="20"/>
              </w:rPr>
            </w:pPr>
            <w:r>
              <w:tab/>
            </w:r>
            <w:r>
              <w:rPr>
                <w:b/>
                <w:bCs/>
                <w:sz w:val="20"/>
                <w:szCs w:val="20"/>
              </w:rPr>
              <w:t>SECTION I. Alignment to Tennessee State Social Studies Standards (Grade 3, Part 1)</w:t>
            </w:r>
          </w:p>
          <w:p w:rsidR="00D441A1" w:rsidRDefault="00D441A1">
            <w:pPr>
              <w:pStyle w:val="BodyA"/>
              <w:spacing w:after="0" w:line="240" w:lineRule="auto"/>
              <w:jc w:val="center"/>
              <w:rPr>
                <w:b/>
                <w:bCs/>
                <w:sz w:val="20"/>
                <w:szCs w:val="20"/>
              </w:rPr>
            </w:pPr>
          </w:p>
          <w:p w:rsidR="00D441A1" w:rsidRDefault="00D7600E">
            <w:pPr>
              <w:pStyle w:val="BodyA"/>
              <w:keepNext/>
              <w:tabs>
                <w:tab w:val="left" w:pos="4470"/>
              </w:tabs>
              <w:spacing w:after="0" w:line="240" w:lineRule="auto"/>
            </w:pPr>
            <w:r>
              <w:rPr>
                <w:b/>
                <w:bCs/>
                <w:i/>
                <w:iCs/>
                <w:sz w:val="20"/>
                <w:szCs w:val="20"/>
              </w:rPr>
              <w:t xml:space="preserve">Part B. Focus: </w:t>
            </w:r>
            <w:r>
              <w:rPr>
                <w:sz w:val="20"/>
                <w:szCs w:val="20"/>
              </w:rPr>
              <w:t>Instruction centers on the grade level topic, content strands, and Social Studies Practices at the level articulated within the standards.</w:t>
            </w:r>
          </w:p>
        </w:tc>
      </w:tr>
      <w:tr w:rsidR="00D441A1">
        <w:trPr>
          <w:trHeight w:val="310"/>
        </w:trPr>
        <w:tc>
          <w:tcPr>
            <w:tcW w:w="6933" w:type="dxa"/>
            <w:gridSpan w:val="2"/>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441A1"/>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keepNext/>
              <w:spacing w:after="0" w:line="240" w:lineRule="auto"/>
            </w:pPr>
            <w:r>
              <w:rPr>
                <w:b/>
                <w:bCs/>
                <w:sz w:val="20"/>
                <w:szCs w:val="20"/>
              </w:rPr>
              <w:t>Yes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keepNext/>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keepNext/>
              <w:spacing w:after="0" w:line="240" w:lineRule="auto"/>
            </w:pPr>
            <w:r>
              <w:rPr>
                <w:b/>
                <w:bCs/>
                <w:sz w:val="20"/>
                <w:szCs w:val="20"/>
              </w:rPr>
              <w:t>* Evidence of extraneous or inaccurate materials</w:t>
            </w:r>
          </w:p>
        </w:tc>
      </w:tr>
      <w:tr w:rsidR="00D441A1">
        <w:trPr>
          <w:trHeight w:val="790"/>
        </w:trPr>
        <w:tc>
          <w:tcPr>
            <w:tcW w:w="693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Materials focus on the grade level </w:t>
            </w:r>
            <w:r>
              <w:rPr>
                <w:sz w:val="20"/>
                <w:szCs w:val="20"/>
              </w:rPr>
              <w:t>standards (i.e., do not include information from outside of the scope of the grade level standards or use disconnected facts and details).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r>
      <w:tr w:rsidR="00D441A1">
        <w:trPr>
          <w:trHeight w:val="756"/>
        </w:trPr>
        <w:tc>
          <w:tcPr>
            <w:tcW w:w="693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keepNext/>
              <w:spacing w:after="0" w:line="240" w:lineRule="auto"/>
            </w:pPr>
            <w:r>
              <w:rPr>
                <w:sz w:val="20"/>
                <w:szCs w:val="20"/>
              </w:rPr>
              <w:t>Materials are accurate and grade level appropriate.</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r>
      <w:tr w:rsidR="00D441A1">
        <w:trPr>
          <w:trHeight w:val="1050"/>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D441A1" w:rsidRDefault="00D7600E">
            <w:pPr>
              <w:pStyle w:val="BodyA"/>
              <w:keepNext/>
              <w:spacing w:after="0" w:line="240" w:lineRule="auto"/>
            </w:pPr>
            <w:r>
              <w:rPr>
                <w:b/>
                <w:bCs/>
                <w:i/>
                <w:iCs/>
                <w:sz w:val="20"/>
                <w:szCs w:val="20"/>
                <w:shd w:val="clear" w:color="auto" w:fill="FFFF00"/>
              </w:rPr>
              <w:t>Part C. The Content Strands</w:t>
            </w:r>
            <w:r>
              <w:rPr>
                <w:sz w:val="20"/>
                <w:szCs w:val="20"/>
                <w:shd w:val="clear" w:color="auto" w:fill="FFFF00"/>
              </w:rPr>
              <w:t xml:space="preserve">: Supports the use of the </w:t>
            </w:r>
            <w:r>
              <w:rPr>
                <w:sz w:val="20"/>
                <w:szCs w:val="20"/>
                <w:shd w:val="clear" w:color="auto" w:fill="FFFF00"/>
              </w:rPr>
              <w:t xml:space="preserve">content topics found within the Tennessee State Standards through the integration of the content strands.  The content strands are focused on the seven disciplines of social studies and represent a way of categorizing knowledge about the human experience. </w:t>
            </w:r>
            <w:r>
              <w:rPr>
                <w:sz w:val="20"/>
                <w:szCs w:val="20"/>
                <w:shd w:val="clear" w:color="auto" w:fill="FFFF00"/>
              </w:rPr>
              <w:t xml:space="preserve"> The content strands help to organize the various themes of social studies instruction at age-appropriate levels. The content strands should be used within instructional materials to show the interconnectedness of the content strands with each other.</w:t>
            </w:r>
            <w:r>
              <w:rPr>
                <w:sz w:val="20"/>
                <w:szCs w:val="20"/>
              </w:rPr>
              <w:t xml:space="preserve"> </w:t>
            </w:r>
          </w:p>
        </w:tc>
      </w:tr>
      <w:tr w:rsidR="00D441A1">
        <w:trPr>
          <w:trHeight w:val="530"/>
        </w:trPr>
        <w:tc>
          <w:tcPr>
            <w:tcW w:w="15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keepNext/>
              <w:spacing w:after="0" w:line="240" w:lineRule="auto"/>
            </w:pPr>
            <w:r>
              <w:rPr>
                <w:b/>
                <w:bCs/>
                <w:sz w:val="20"/>
                <w:szCs w:val="20"/>
              </w:rPr>
              <w:t>Content Strand</w:t>
            </w:r>
          </w:p>
        </w:tc>
        <w:tc>
          <w:tcPr>
            <w:tcW w:w="5393"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 xml:space="preserve">Targets for Content Strand </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keepNext/>
              <w:spacing w:after="0" w:line="240" w:lineRule="auto"/>
            </w:pPr>
            <w:r>
              <w:rPr>
                <w:b/>
                <w:bCs/>
                <w:sz w:val="20"/>
                <w:szCs w:val="20"/>
              </w:rPr>
              <w:t>Yes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keepNext/>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keepNext/>
              <w:spacing w:after="0" w:line="240" w:lineRule="auto"/>
            </w:pPr>
            <w:r>
              <w:rPr>
                <w:b/>
                <w:bCs/>
                <w:sz w:val="20"/>
                <w:szCs w:val="20"/>
              </w:rPr>
              <w:t>Evidence (include evidence of the integration of the content strands)</w:t>
            </w:r>
          </w:p>
        </w:tc>
      </w:tr>
      <w:tr w:rsidR="00D441A1">
        <w:trPr>
          <w:trHeight w:val="910"/>
        </w:trPr>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Culture</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Use culture and cultural diversity to understand how human beings create, learn, share, and adapt to culture.</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 xml:space="preserve">Week 6 Guess who Passed Through Ellis Island </w:t>
            </w:r>
          </w:p>
          <w:p w:rsidR="00D441A1" w:rsidRDefault="00D7600E">
            <w:pPr>
              <w:pStyle w:val="Body"/>
            </w:pPr>
            <w:r>
              <w:t xml:space="preserve">Week 16: Remembering the Holocaust </w:t>
            </w:r>
          </w:p>
          <w:p w:rsidR="00D441A1" w:rsidRDefault="00D7600E">
            <w:pPr>
              <w:pStyle w:val="Body"/>
            </w:pPr>
            <w:r>
              <w:t>Week 20: NASA’s Human Computers</w:t>
            </w:r>
          </w:p>
        </w:tc>
      </w:tr>
      <w:tr w:rsidR="00D441A1">
        <w:trPr>
          <w:trHeight w:val="756"/>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D441A1" w:rsidRDefault="00D441A1"/>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Understand the role of culture in shaping lives and society.</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Week 14: Internment Camps</w:t>
            </w:r>
          </w:p>
          <w:p w:rsidR="00D441A1" w:rsidRDefault="00D7600E">
            <w:pPr>
              <w:pStyle w:val="Body"/>
            </w:pPr>
            <w:r>
              <w:t>Week 19: Schools in the Civil Rights Movement</w:t>
            </w:r>
          </w:p>
        </w:tc>
      </w:tr>
      <w:tr w:rsidR="00D441A1">
        <w:trPr>
          <w:trHeight w:val="910"/>
        </w:trPr>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Economics</w:t>
            </w:r>
            <w:r>
              <w:rPr>
                <w:sz w:val="20"/>
                <w:szCs w:val="20"/>
              </w:rPr>
              <w:t xml:space="preserve"> </w:t>
            </w:r>
            <w: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Use economic reasoning skills and knowledge of major economic concepts, issues, and systems.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
            </w:pPr>
            <w:r>
              <w:t>Week 11: How did people earn money during the Depression</w:t>
            </w:r>
          </w:p>
          <w:p w:rsidR="00D441A1" w:rsidRDefault="00D7600E">
            <w:pPr>
              <w:pStyle w:val="Body"/>
            </w:pPr>
            <w:r>
              <w:t>Week 10: The Roaring 20s</w:t>
            </w:r>
          </w:p>
        </w:tc>
      </w:tr>
      <w:tr w:rsidR="00D441A1">
        <w:trPr>
          <w:trHeight w:val="910"/>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D441A1" w:rsidRDefault="00D441A1"/>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Make informed choices as producers, consumers, savers, </w:t>
            </w:r>
            <w:r>
              <w:rPr>
                <w:sz w:val="20"/>
                <w:szCs w:val="20"/>
              </w:rPr>
              <w:t>investors, workers, and citizens in an interdependent world.</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Week 10: Give the 20s Some Credit</w:t>
            </w:r>
          </w:p>
          <w:p w:rsidR="00D441A1" w:rsidRDefault="00D7600E">
            <w:pPr>
              <w:pStyle w:val="Body"/>
            </w:pPr>
            <w:r>
              <w:t>Week 3: How do Unions work?</w:t>
            </w:r>
          </w:p>
          <w:p w:rsidR="00D441A1" w:rsidRDefault="00D7600E">
            <w:pPr>
              <w:pStyle w:val="Body"/>
            </w:pPr>
            <w:r>
              <w:t>Week 15: Rationing for the War Effort</w:t>
            </w:r>
          </w:p>
        </w:tc>
      </w:tr>
      <w:tr w:rsidR="00D441A1">
        <w:trPr>
          <w:trHeight w:val="910"/>
        </w:trPr>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Geography</w:t>
            </w:r>
            <w:r>
              <w:rPr>
                <w:sz w:val="20"/>
                <w:szCs w:val="20"/>
              </w:rPr>
              <w:t xml:space="preserve"> </w:t>
            </w:r>
            <w: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Use knowledge of geographic locations, patterns, and processes to show the </w:t>
            </w:r>
            <w:r>
              <w:rPr>
                <w:sz w:val="20"/>
                <w:szCs w:val="20"/>
              </w:rPr>
              <w:t>interrelationship between the physical environment and human activity.</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
            </w:pPr>
            <w:r>
              <w:t>Week 2: Western Trails</w:t>
            </w:r>
          </w:p>
          <w:p w:rsidR="00D441A1" w:rsidRDefault="00D7600E">
            <w:pPr>
              <w:pStyle w:val="Body"/>
            </w:pPr>
            <w:r>
              <w:t>Week 12: Creation of the Tennessee Valley Authority</w:t>
            </w:r>
          </w:p>
        </w:tc>
      </w:tr>
      <w:tr w:rsidR="00D441A1">
        <w:trPr>
          <w:trHeight w:val="756"/>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D441A1" w:rsidRDefault="00D441A1"/>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Explain the interactions that occur in an increasingly interdependent world.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 xml:space="preserve">Week 13: World War II </w:t>
            </w:r>
            <w:r>
              <w:t>Begins</w:t>
            </w:r>
          </w:p>
          <w:p w:rsidR="00D441A1" w:rsidRDefault="00D7600E">
            <w:pPr>
              <w:pStyle w:val="Body"/>
            </w:pPr>
            <w:r>
              <w:t>Week 18: At Home During the Cold War</w:t>
            </w:r>
          </w:p>
        </w:tc>
      </w:tr>
      <w:tr w:rsidR="00D441A1">
        <w:trPr>
          <w:trHeight w:val="1050"/>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D441A1" w:rsidRDefault="00D441A1"/>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Use knowledge of perspectives as well as practices and products of cultural, ethnic, and social groups to analyze the impact of their commonality and diversity within local, national, regional, and global </w:t>
            </w:r>
            <w:r>
              <w:rPr>
                <w:sz w:val="20"/>
                <w:szCs w:val="20"/>
              </w:rPr>
              <w:t>settings.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 xml:space="preserve">Week 6 Immigration in the United States </w:t>
            </w:r>
          </w:p>
          <w:p w:rsidR="00D441A1" w:rsidRDefault="00D7600E">
            <w:pPr>
              <w:pStyle w:val="Body"/>
            </w:pPr>
            <w:r>
              <w:t>Week 16: Ida’s Diary</w:t>
            </w:r>
          </w:p>
        </w:tc>
      </w:tr>
      <w:tr w:rsidR="00D441A1">
        <w:trPr>
          <w:trHeight w:val="131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History</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Use materials drawn from the diversity of the human experience to analyze and interpret significant events, patterns, and themes in history.</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 xml:space="preserve">This category is reinforced </w:t>
            </w:r>
            <w:r>
              <w:t>throughout all weeks.</w:t>
            </w:r>
          </w:p>
        </w:tc>
      </w:tr>
      <w:tr w:rsidR="00D441A1">
        <w:trPr>
          <w:trHeight w:val="157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Tennessee History</w:t>
            </w:r>
            <w: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rPr>
                <w:i/>
                <w:iCs/>
                <w:sz w:val="20"/>
                <w:szCs w:val="20"/>
              </w:rPr>
            </w:pPr>
            <w:r>
              <w:rPr>
                <w:sz w:val="20"/>
                <w:szCs w:val="20"/>
              </w:rPr>
              <w:t>Students will use materials drawn from various sources to explore history through a Tennessee lens while focusing on the events, patterns, and themes that impacted both the U.S. and Tennessee.</w:t>
            </w:r>
            <w:r>
              <w:rPr>
                <w:i/>
                <w:iCs/>
                <w:sz w:val="20"/>
                <w:szCs w:val="20"/>
              </w:rPr>
              <w:t xml:space="preserve"> </w:t>
            </w:r>
          </w:p>
          <w:p w:rsidR="00D441A1" w:rsidRDefault="00D7600E">
            <w:pPr>
              <w:pStyle w:val="BodyA"/>
              <w:keepNext/>
              <w:spacing w:after="0" w:line="240" w:lineRule="auto"/>
              <w:ind w:left="720"/>
            </w:pPr>
            <w:r>
              <w:rPr>
                <w:i/>
                <w:iCs/>
                <w:sz w:val="20"/>
                <w:szCs w:val="20"/>
              </w:rPr>
              <w:t xml:space="preserve">This course has </w:t>
            </w:r>
            <w:r>
              <w:rPr>
                <w:i/>
                <w:iCs/>
                <w:sz w:val="20"/>
                <w:szCs w:val="20"/>
              </w:rPr>
              <w:t>embedded and implied Tennessee history content.</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This category is also exemplified throughout.</w:t>
            </w:r>
          </w:p>
        </w:tc>
      </w:tr>
      <w:tr w:rsidR="00D441A1">
        <w:trPr>
          <w:trHeight w:val="2430"/>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rPr>
                <w:b/>
                <w:bCs/>
                <w:sz w:val="20"/>
                <w:szCs w:val="20"/>
              </w:rPr>
            </w:pPr>
            <w:r>
              <w:rPr>
                <w:b/>
                <w:bCs/>
                <w:sz w:val="20"/>
                <w:szCs w:val="20"/>
              </w:rPr>
              <w:t>Additional comments on integration of the content strands into the materials:</w:t>
            </w:r>
          </w:p>
          <w:p w:rsidR="00D441A1" w:rsidRDefault="00D441A1">
            <w:pPr>
              <w:pStyle w:val="BodyA"/>
              <w:keepNext/>
              <w:spacing w:after="0" w:line="240" w:lineRule="auto"/>
              <w:rPr>
                <w:b/>
                <w:bCs/>
                <w:sz w:val="20"/>
                <w:szCs w:val="20"/>
              </w:rPr>
            </w:pPr>
          </w:p>
          <w:p w:rsidR="00D441A1" w:rsidRDefault="00D441A1">
            <w:pPr>
              <w:pStyle w:val="BodyA"/>
              <w:keepNext/>
              <w:spacing w:after="0" w:line="240" w:lineRule="auto"/>
              <w:rPr>
                <w:b/>
                <w:bCs/>
                <w:sz w:val="20"/>
                <w:szCs w:val="20"/>
              </w:rPr>
            </w:pPr>
          </w:p>
          <w:p w:rsidR="00D441A1" w:rsidRDefault="00D441A1">
            <w:pPr>
              <w:pStyle w:val="BodyA"/>
              <w:keepNext/>
              <w:spacing w:after="0" w:line="240" w:lineRule="auto"/>
              <w:rPr>
                <w:b/>
                <w:bCs/>
                <w:sz w:val="20"/>
                <w:szCs w:val="20"/>
              </w:rPr>
            </w:pPr>
          </w:p>
          <w:p w:rsidR="00D441A1" w:rsidRDefault="00D441A1">
            <w:pPr>
              <w:pStyle w:val="BodyA"/>
              <w:keepNext/>
              <w:spacing w:after="0" w:line="240" w:lineRule="auto"/>
              <w:rPr>
                <w:b/>
                <w:bCs/>
                <w:sz w:val="20"/>
                <w:szCs w:val="20"/>
              </w:rPr>
            </w:pPr>
          </w:p>
          <w:p w:rsidR="00D441A1" w:rsidRDefault="00D441A1">
            <w:pPr>
              <w:pStyle w:val="BodyA"/>
              <w:keepNext/>
              <w:spacing w:after="0" w:line="240" w:lineRule="auto"/>
              <w:rPr>
                <w:b/>
                <w:bCs/>
                <w:sz w:val="20"/>
                <w:szCs w:val="20"/>
              </w:rPr>
            </w:pPr>
          </w:p>
          <w:p w:rsidR="00D441A1" w:rsidRDefault="00D441A1">
            <w:pPr>
              <w:pStyle w:val="BodyA"/>
              <w:keepNext/>
              <w:spacing w:after="0" w:line="240" w:lineRule="auto"/>
            </w:pPr>
          </w:p>
        </w:tc>
      </w:tr>
      <w:tr w:rsidR="00D441A1">
        <w:trPr>
          <w:trHeight w:val="1050"/>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D441A1" w:rsidRDefault="00D7600E">
            <w:pPr>
              <w:pStyle w:val="BodyA"/>
              <w:keepNext/>
              <w:spacing w:after="0" w:line="240" w:lineRule="auto"/>
            </w:pPr>
            <w:r>
              <w:rPr>
                <w:b/>
                <w:bCs/>
                <w:i/>
                <w:iCs/>
                <w:sz w:val="20"/>
                <w:szCs w:val="20"/>
                <w:shd w:val="clear" w:color="auto" w:fill="FFFF00"/>
              </w:rPr>
              <w:t>Part D. Social Studies Practices</w:t>
            </w:r>
            <w:r>
              <w:rPr>
                <w:sz w:val="20"/>
                <w:szCs w:val="20"/>
                <w:shd w:val="clear" w:color="auto" w:fill="FFFF00"/>
              </w:rPr>
              <w:t xml:space="preserve">:  Social studies practices are specific </w:t>
            </w:r>
            <w:r>
              <w:rPr>
                <w:sz w:val="20"/>
                <w:szCs w:val="20"/>
                <w:shd w:val="clear" w:color="auto" w:fill="FFFF00"/>
              </w:rPr>
              <w:t>skills that students should apply when learning social studies. They provide learning experiences that support a progression of student competencies and skills through active engagement and the continuous refinement of knowledge and ability through the con</w:t>
            </w:r>
            <w:r>
              <w:rPr>
                <w:sz w:val="20"/>
                <w:szCs w:val="20"/>
                <w:shd w:val="clear" w:color="auto" w:fill="FFFF00"/>
              </w:rPr>
              <w:t>tent topics found in the grade or course level standards. Instructional materials should provide resources through which teachers engage in the SSP. This may include but are not limited to the following:  graphics, artifacts, media sources, technology sour</w:t>
            </w:r>
            <w:r>
              <w:rPr>
                <w:sz w:val="20"/>
                <w:szCs w:val="20"/>
                <w:shd w:val="clear" w:color="auto" w:fill="FFFF00"/>
              </w:rPr>
              <w:t>ces, and other Primary and Secondary sources.</w:t>
            </w:r>
          </w:p>
        </w:tc>
      </w:tr>
      <w:tr w:rsidR="00D441A1">
        <w:trPr>
          <w:trHeight w:val="750"/>
        </w:trPr>
        <w:tc>
          <w:tcPr>
            <w:tcW w:w="15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Social Studies Practices</w:t>
            </w:r>
          </w:p>
        </w:tc>
        <w:tc>
          <w:tcPr>
            <w:tcW w:w="5393"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Targets for the Social Studies Practices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Yes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Evidence (include evidence of knowledge and skill progression within units, grade level, and between grade levels)</w:t>
            </w:r>
          </w:p>
        </w:tc>
      </w:tr>
      <w:tr w:rsidR="00D441A1">
        <w:trPr>
          <w:trHeight w:val="940"/>
        </w:trPr>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lastRenderedPageBreak/>
              <w:t>SSP.01</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Gather </w:t>
            </w:r>
            <w:r>
              <w:rPr>
                <w:sz w:val="20"/>
                <w:szCs w:val="20"/>
              </w:rPr>
              <w:t>information from a variety of primary and secondary sources.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B"/>
              <w:keepNext/>
            </w:pPr>
            <w:r>
              <w:rPr>
                <w:rFonts w:ascii="Open Sans" w:eastAsia="Open Sans" w:hAnsi="Open Sans" w:cs="Open Sans"/>
                <w:b/>
                <w:bCs/>
                <w:i/>
                <w:iCs/>
                <w:sz w:val="20"/>
                <w:szCs w:val="20"/>
              </w:rPr>
              <w:t>The weekly series includes many helpful primary sources in each chapter that compliment the secondary source of the news articles.</w:t>
            </w:r>
          </w:p>
        </w:tc>
      </w:tr>
      <w:tr w:rsidR="00D441A1">
        <w:trPr>
          <w:trHeight w:val="94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 xml:space="preserve">SSP.02 </w:t>
            </w:r>
          </w:p>
        </w:tc>
        <w:tc>
          <w:tcPr>
            <w:tcW w:w="53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keepNext/>
              <w:spacing w:after="0" w:line="240" w:lineRule="auto"/>
            </w:pPr>
            <w:r>
              <w:rPr>
                <w:sz w:val="20"/>
                <w:szCs w:val="20"/>
              </w:rPr>
              <w:t>Critically examine primary or secondary source(s).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There are many examples but the Churchill letter in the WWII weekly sticks out.</w:t>
            </w:r>
          </w:p>
        </w:tc>
      </w:tr>
      <w:tr w:rsidR="00D441A1">
        <w:trPr>
          <w:trHeight w:val="94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 xml:space="preserve">SSP.03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Organize data from a variety of sources.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B"/>
              <w:keepNext/>
            </w:pPr>
            <w:r>
              <w:rPr>
                <w:rFonts w:ascii="Open Sans" w:eastAsia="Open Sans" w:hAnsi="Open Sans" w:cs="Open Sans"/>
                <w:b/>
                <w:bCs/>
                <w:i/>
                <w:iCs/>
                <w:sz w:val="20"/>
                <w:szCs w:val="20"/>
              </w:rPr>
              <w:t>The many articles and primary sources offer a variety of  sources and perspectives.</w:t>
            </w:r>
          </w:p>
        </w:tc>
      </w:tr>
      <w:tr w:rsidR="00D441A1">
        <w:trPr>
          <w:trHeight w:val="99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SSP.04</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Construct and communicate arguments supported by evidence.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B"/>
              <w:keepNext/>
            </w:pPr>
            <w:r>
              <w:t>Week 17: Let's Write</w:t>
            </w:r>
          </w:p>
          <w:p w:rsidR="00D441A1" w:rsidRDefault="00D7600E">
            <w:pPr>
              <w:pStyle w:val="BodyB"/>
              <w:keepNext/>
            </w:pPr>
            <w:r>
              <w:t>Week 4: Who had the greatest impact?</w:t>
            </w:r>
          </w:p>
        </w:tc>
      </w:tr>
      <w:tr w:rsidR="00D441A1">
        <w:trPr>
          <w:trHeight w:val="940"/>
        </w:trPr>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SSP.05</w:t>
            </w:r>
            <w:r>
              <w:rPr>
                <w:sz w:val="20"/>
                <w:szCs w:val="20"/>
              </w:rP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Develop historical awareness.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B"/>
              <w:keepNext/>
            </w:pPr>
            <w:r>
              <w:t>Week 11: Making Ends Meet</w:t>
            </w:r>
          </w:p>
          <w:p w:rsidR="00D441A1" w:rsidRDefault="00D7600E">
            <w:pPr>
              <w:pStyle w:val="BodyB"/>
              <w:keepNext/>
            </w:pPr>
            <w:r>
              <w:t>Week 3: Labor Union Timeline</w:t>
            </w:r>
          </w:p>
        </w:tc>
      </w:tr>
      <w:tr w:rsidR="00D441A1">
        <w:trPr>
          <w:trHeight w:val="94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SSP.06</w:t>
            </w:r>
            <w:r>
              <w:rPr>
                <w:sz w:val="20"/>
                <w:szCs w:val="20"/>
              </w:rP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Develop geographic awareness.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B"/>
              <w:keepNext/>
            </w:pPr>
            <w:r>
              <w:rPr>
                <w:rFonts w:ascii="Open Sans" w:eastAsia="Open Sans" w:hAnsi="Open Sans" w:cs="Open Sans"/>
                <w:b/>
                <w:bCs/>
                <w:i/>
                <w:iCs/>
                <w:sz w:val="20"/>
                <w:szCs w:val="20"/>
              </w:rPr>
              <w:t>There are many helpful maps that relate to historical events.</w:t>
            </w:r>
          </w:p>
        </w:tc>
      </w:tr>
      <w:tr w:rsidR="00D441A1">
        <w:trPr>
          <w:trHeight w:val="1710"/>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rPr>
                <w:b/>
                <w:bCs/>
                <w:sz w:val="20"/>
                <w:szCs w:val="20"/>
              </w:rPr>
            </w:pPr>
            <w:r>
              <w:rPr>
                <w:b/>
                <w:bCs/>
                <w:sz w:val="20"/>
                <w:szCs w:val="20"/>
              </w:rPr>
              <w:t xml:space="preserve">Additional comments on the Social Studies Practices within materials: </w:t>
            </w:r>
          </w:p>
          <w:p w:rsidR="00D441A1" w:rsidRDefault="00D441A1">
            <w:pPr>
              <w:pStyle w:val="BodyA"/>
              <w:keepNext/>
              <w:spacing w:after="0" w:line="240" w:lineRule="auto"/>
              <w:rPr>
                <w:b/>
                <w:bCs/>
                <w:sz w:val="20"/>
                <w:szCs w:val="20"/>
              </w:rPr>
            </w:pPr>
          </w:p>
          <w:p w:rsidR="00D441A1" w:rsidRDefault="00D441A1">
            <w:pPr>
              <w:pStyle w:val="BodyA"/>
              <w:keepNext/>
              <w:spacing w:after="0" w:line="240" w:lineRule="auto"/>
              <w:rPr>
                <w:b/>
                <w:bCs/>
                <w:sz w:val="20"/>
                <w:szCs w:val="20"/>
              </w:rPr>
            </w:pPr>
          </w:p>
          <w:p w:rsidR="00D441A1" w:rsidRDefault="00D441A1">
            <w:pPr>
              <w:pStyle w:val="BodyA"/>
              <w:keepNext/>
              <w:spacing w:after="0" w:line="240" w:lineRule="auto"/>
            </w:pPr>
          </w:p>
        </w:tc>
      </w:tr>
    </w:tbl>
    <w:p w:rsidR="00D441A1" w:rsidRDefault="00D441A1">
      <w:pPr>
        <w:pStyle w:val="BodyA"/>
        <w:widowControl w:val="0"/>
        <w:spacing w:line="240" w:lineRule="auto"/>
        <w:ind w:left="216" w:hanging="216"/>
        <w:rPr>
          <w:i/>
          <w:iCs/>
          <w:sz w:val="20"/>
          <w:szCs w:val="20"/>
        </w:rPr>
      </w:pPr>
    </w:p>
    <w:p w:rsidR="00D441A1" w:rsidRDefault="00D441A1">
      <w:pPr>
        <w:pStyle w:val="BodyA"/>
        <w:widowControl w:val="0"/>
        <w:spacing w:line="240" w:lineRule="auto"/>
        <w:ind w:left="108" w:hanging="108"/>
        <w:rPr>
          <w:i/>
          <w:iCs/>
          <w:sz w:val="20"/>
          <w:szCs w:val="20"/>
        </w:rPr>
      </w:pPr>
    </w:p>
    <w:p w:rsidR="00D441A1" w:rsidRDefault="00D441A1">
      <w:pPr>
        <w:pStyle w:val="BodyA"/>
        <w:spacing w:line="240" w:lineRule="auto"/>
        <w:rPr>
          <w:i/>
          <w:iCs/>
          <w:sz w:val="20"/>
          <w:szCs w:val="20"/>
        </w:rPr>
      </w:pPr>
    </w:p>
    <w:p w:rsidR="00D441A1" w:rsidRDefault="00D441A1">
      <w:pPr>
        <w:pStyle w:val="BodyA"/>
        <w:rPr>
          <w:i/>
          <w:iCs/>
          <w:sz w:val="20"/>
          <w:szCs w:val="20"/>
        </w:rPr>
      </w:pPr>
    </w:p>
    <w:p w:rsidR="00D441A1" w:rsidRDefault="00D441A1">
      <w:pPr>
        <w:pStyle w:val="BodyA"/>
        <w:rPr>
          <w:i/>
          <w:iCs/>
          <w:sz w:val="20"/>
          <w:szCs w:val="20"/>
        </w:rPr>
      </w:pPr>
    </w:p>
    <w:p w:rsidR="00D441A1" w:rsidRDefault="00D441A1">
      <w:pPr>
        <w:pStyle w:val="BodyA"/>
        <w:rPr>
          <w:i/>
          <w:iCs/>
          <w:sz w:val="20"/>
          <w:szCs w:val="20"/>
        </w:rPr>
      </w:pPr>
    </w:p>
    <w:p w:rsidR="00D441A1" w:rsidRDefault="00D441A1">
      <w:pPr>
        <w:pStyle w:val="BodyA"/>
        <w:rPr>
          <w:i/>
          <w:iCs/>
          <w:sz w:val="20"/>
          <w:szCs w:val="20"/>
        </w:rPr>
      </w:pPr>
    </w:p>
    <w:p w:rsidR="00D441A1" w:rsidRDefault="00D441A1">
      <w:pPr>
        <w:pStyle w:val="BodyA"/>
        <w:rPr>
          <w:i/>
          <w:iCs/>
          <w:sz w:val="20"/>
          <w:szCs w:val="20"/>
        </w:rPr>
      </w:pPr>
    </w:p>
    <w:p w:rsidR="00D441A1" w:rsidRDefault="00D441A1">
      <w:pPr>
        <w:pStyle w:val="BodyA"/>
        <w:rPr>
          <w:i/>
          <w:iCs/>
          <w:sz w:val="20"/>
          <w:szCs w:val="20"/>
        </w:rPr>
      </w:pPr>
    </w:p>
    <w:p w:rsidR="00D441A1" w:rsidRDefault="00D441A1">
      <w:pPr>
        <w:pStyle w:val="BodyA"/>
        <w:rPr>
          <w:i/>
          <w:iCs/>
          <w:sz w:val="20"/>
          <w:szCs w:val="20"/>
        </w:rPr>
      </w:pPr>
    </w:p>
    <w:p w:rsidR="00D441A1" w:rsidRDefault="00D441A1">
      <w:pPr>
        <w:pStyle w:val="BodyA"/>
        <w:rPr>
          <w:i/>
          <w:iCs/>
          <w:sz w:val="20"/>
          <w:szCs w:val="20"/>
        </w:rPr>
      </w:pPr>
    </w:p>
    <w:p w:rsidR="00D441A1" w:rsidRDefault="00D441A1">
      <w:pPr>
        <w:pStyle w:val="BodyA"/>
        <w:rPr>
          <w:i/>
          <w:iCs/>
          <w:sz w:val="20"/>
          <w:szCs w:val="20"/>
        </w:rPr>
      </w:pPr>
    </w:p>
    <w:p w:rsidR="00D441A1" w:rsidRDefault="00D441A1">
      <w:pPr>
        <w:pStyle w:val="BodyA"/>
        <w:rPr>
          <w:i/>
          <w:iCs/>
          <w:sz w:val="20"/>
          <w:szCs w:val="20"/>
        </w:rPr>
      </w:pPr>
    </w:p>
    <w:p w:rsidR="00D441A1" w:rsidRDefault="00D441A1">
      <w:pPr>
        <w:pStyle w:val="BodyA"/>
        <w:rPr>
          <w:i/>
          <w:iCs/>
          <w:sz w:val="20"/>
          <w:szCs w:val="20"/>
        </w:rPr>
      </w:pPr>
    </w:p>
    <w:p w:rsidR="00D441A1" w:rsidRDefault="00D441A1">
      <w:pPr>
        <w:pStyle w:val="BodyA"/>
        <w:rPr>
          <w:i/>
          <w:iCs/>
          <w:sz w:val="20"/>
          <w:szCs w:val="20"/>
        </w:rPr>
      </w:pPr>
    </w:p>
    <w:p w:rsidR="00D441A1" w:rsidRDefault="00D441A1">
      <w:pPr>
        <w:pStyle w:val="BodyA"/>
        <w:rPr>
          <w:i/>
          <w:iCs/>
          <w:sz w:val="20"/>
          <w:szCs w:val="20"/>
        </w:rPr>
      </w:pPr>
    </w:p>
    <w:p w:rsidR="00D441A1" w:rsidRDefault="00D441A1">
      <w:pPr>
        <w:pStyle w:val="BodyA"/>
        <w:rPr>
          <w:i/>
          <w:iCs/>
          <w:sz w:val="20"/>
          <w:szCs w:val="20"/>
        </w:rPr>
      </w:pPr>
    </w:p>
    <w:p w:rsidR="00D441A1" w:rsidRDefault="00D441A1">
      <w:pPr>
        <w:pStyle w:val="BodyA"/>
        <w:rPr>
          <w:i/>
          <w:iCs/>
          <w:sz w:val="20"/>
          <w:szCs w:val="20"/>
        </w:rPr>
      </w:pPr>
    </w:p>
    <w:p w:rsidR="00D441A1" w:rsidRDefault="00D7600E">
      <w:pPr>
        <w:pStyle w:val="NoSpacing"/>
        <w:rPr>
          <w:b/>
          <w:bCs/>
        </w:rPr>
      </w:pPr>
      <w:r>
        <w:rPr>
          <w:b/>
          <w:bCs/>
        </w:rPr>
        <w:t>FIFTH GRADE SOCIAL STUDIES, PART 2</w:t>
      </w:r>
    </w:p>
    <w:p w:rsidR="00D441A1" w:rsidRDefault="00D7600E">
      <w:pPr>
        <w:pStyle w:val="NoSpacing"/>
      </w:pPr>
      <w:r>
        <w:rPr>
          <w:b/>
          <w:bCs/>
        </w:rPr>
        <w:t>Tennessee History</w:t>
      </w:r>
      <w:r>
        <w:br/>
      </w:r>
    </w:p>
    <w:p w:rsidR="00D441A1" w:rsidRDefault="00D7600E">
      <w:pPr>
        <w:pStyle w:val="NoSpacing"/>
        <w:rPr>
          <w:sz w:val="20"/>
          <w:szCs w:val="20"/>
        </w:rPr>
      </w:pPr>
      <w:r>
        <w:rPr>
          <w:b/>
          <w:bCs/>
          <w:sz w:val="20"/>
          <w:szCs w:val="20"/>
        </w:rPr>
        <w:t xml:space="preserve">Course Description: </w:t>
      </w:r>
      <w:r>
        <w:rPr>
          <w:sz w:val="20"/>
          <w:szCs w:val="20"/>
        </w:rPr>
        <w:t>Students will examine the history of Tennessee, including the cultural, geographic, economic, and political influences on the state and its development. Students will discuss Tennessee’s indigenous peoples as well as the arrival of Euro</w:t>
      </w:r>
      <w:r>
        <w:rPr>
          <w:sz w:val="20"/>
          <w:szCs w:val="20"/>
        </w:rPr>
        <w:t>pean-American settlers. Students will analyze and describe the foundation of the state of Tennessee. Students will identify and explain the origins, impact, and aftermath of the Civil War on Tennessee. Students will discuss the rise of a manufacturing econ</w:t>
      </w:r>
      <w:r>
        <w:rPr>
          <w:sz w:val="20"/>
          <w:szCs w:val="20"/>
        </w:rPr>
        <w:t>omy within our state. Finally, students will examine and discuss the Civil Rights Movement and Tennessee’s modern economy and society. Students will utilize primary source documents, geographic tools, analysis, and critical thinking within this concentrate</w:t>
      </w:r>
      <w:r>
        <w:rPr>
          <w:sz w:val="20"/>
          <w:szCs w:val="20"/>
        </w:rPr>
        <w:t>d study of Tennessee history.</w:t>
      </w:r>
    </w:p>
    <w:p w:rsidR="00D441A1" w:rsidRDefault="00D441A1">
      <w:pPr>
        <w:pStyle w:val="NoSpacing"/>
        <w:rPr>
          <w:sz w:val="20"/>
          <w:szCs w:val="20"/>
        </w:rPr>
      </w:pPr>
    </w:p>
    <w:p w:rsidR="00D441A1" w:rsidRDefault="00D7600E">
      <w:pPr>
        <w:pStyle w:val="NoSpacing"/>
        <w:rPr>
          <w:i/>
          <w:iCs/>
          <w:sz w:val="20"/>
          <w:szCs w:val="20"/>
        </w:rPr>
      </w:pPr>
      <w:r>
        <w:rPr>
          <w:i/>
          <w:iCs/>
          <w:sz w:val="20"/>
          <w:szCs w:val="20"/>
        </w:rPr>
        <w:t>This course follows the same organization as Section VI from the Tennessee Blue Book. This course is mandated by the Senator Douglas Henry Tennessee History Act (</w:t>
      </w:r>
      <w:r>
        <w:rPr>
          <w:sz w:val="20"/>
          <w:szCs w:val="20"/>
        </w:rPr>
        <w:t>Pub. Ch. 482)</w:t>
      </w:r>
      <w:r>
        <w:rPr>
          <w:i/>
          <w:iCs/>
          <w:sz w:val="20"/>
          <w:szCs w:val="20"/>
        </w:rPr>
        <w:t>.</w:t>
      </w:r>
    </w:p>
    <w:p w:rsidR="00D441A1" w:rsidRDefault="00D441A1">
      <w:pPr>
        <w:pStyle w:val="NoSpacing"/>
        <w:rPr>
          <w:sz w:val="20"/>
          <w:szCs w:val="20"/>
        </w:rPr>
      </w:pPr>
    </w:p>
    <w:p w:rsidR="00D441A1" w:rsidRDefault="00D441A1">
      <w:pPr>
        <w:pStyle w:val="NoSpacing"/>
        <w:rPr>
          <w:sz w:val="20"/>
          <w:szCs w:val="20"/>
          <w:shd w:val="clear" w:color="auto" w:fill="FFFF00"/>
        </w:rPr>
      </w:pPr>
    </w:p>
    <w:p w:rsidR="00D441A1" w:rsidRDefault="00D7600E">
      <w:pPr>
        <w:pStyle w:val="NoSpacing"/>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 whe</w:t>
      </w:r>
      <w:r>
        <w:rPr>
          <w:i/>
          <w:iCs/>
          <w:sz w:val="20"/>
          <w:szCs w:val="20"/>
          <w:shd w:val="clear" w:color="auto" w:fill="FFFF00"/>
        </w:rPr>
        <w:t>re examples are given. The following should be used as a reference for when those examples are given:</w:t>
      </w:r>
    </w:p>
    <w:p w:rsidR="00D441A1" w:rsidRDefault="00D7600E">
      <w:pPr>
        <w:pStyle w:val="NoSpacing"/>
        <w:ind w:left="720"/>
        <w:rPr>
          <w:i/>
          <w:iCs/>
          <w:sz w:val="20"/>
          <w:szCs w:val="20"/>
          <w:shd w:val="clear" w:color="auto" w:fill="FFFF00"/>
        </w:rPr>
      </w:pPr>
      <w:r>
        <w:rPr>
          <w:b/>
          <w:bCs/>
          <w:i/>
          <w:iCs/>
          <w:sz w:val="20"/>
          <w:szCs w:val="20"/>
          <w:shd w:val="clear" w:color="auto" w:fill="FFFF00"/>
        </w:rPr>
        <w:t>Including</w:t>
      </w:r>
      <w:r>
        <w:rPr>
          <w:i/>
          <w:iCs/>
          <w:sz w:val="20"/>
          <w:szCs w:val="20"/>
          <w:shd w:val="clear" w:color="auto" w:fill="FFFF00"/>
        </w:rPr>
        <w:t>: used to say that a person or thing is a part of a group.</w:t>
      </w:r>
    </w:p>
    <w:p w:rsidR="00D441A1" w:rsidRDefault="00D7600E">
      <w:pPr>
        <w:pStyle w:val="NoSpacing"/>
        <w:ind w:left="720"/>
        <w:rPr>
          <w:i/>
          <w:iCs/>
          <w:sz w:val="20"/>
          <w:szCs w:val="20"/>
          <w:shd w:val="clear" w:color="auto" w:fill="FFFF00"/>
        </w:rPr>
      </w:pPr>
      <w:r>
        <w:rPr>
          <w:b/>
          <w:bCs/>
          <w:i/>
          <w:iCs/>
          <w:sz w:val="20"/>
          <w:szCs w:val="20"/>
          <w:shd w:val="clear" w:color="auto" w:fill="FFFF00"/>
        </w:rPr>
        <w:t>i.e.</w:t>
      </w:r>
      <w:r>
        <w:rPr>
          <w:i/>
          <w:iCs/>
          <w:sz w:val="20"/>
          <w:szCs w:val="20"/>
          <w:shd w:val="clear" w:color="auto" w:fill="FFFF00"/>
        </w:rPr>
        <w:t>: “that is” or “in other words”; specific examples that should be used</w:t>
      </w:r>
    </w:p>
    <w:p w:rsidR="00D441A1" w:rsidRDefault="00D7600E">
      <w:pPr>
        <w:pStyle w:val="NoSpacing"/>
        <w:ind w:left="720"/>
        <w:rPr>
          <w:i/>
          <w:iCs/>
          <w:sz w:val="20"/>
          <w:szCs w:val="20"/>
        </w:rPr>
      </w:pPr>
      <w:r>
        <w:rPr>
          <w:b/>
          <w:bCs/>
          <w:i/>
          <w:iCs/>
          <w:sz w:val="20"/>
          <w:szCs w:val="20"/>
          <w:shd w:val="clear" w:color="auto" w:fill="FFFF00"/>
        </w:rPr>
        <w:t>e.g.</w:t>
      </w:r>
      <w:r>
        <w:rPr>
          <w:i/>
          <w:iCs/>
          <w:sz w:val="20"/>
          <w:szCs w:val="20"/>
          <w:shd w:val="clear" w:color="auto" w:fill="FFFF00"/>
        </w:rPr>
        <w:t xml:space="preserve">: “for </w:t>
      </w:r>
      <w:r>
        <w:rPr>
          <w:i/>
          <w:iCs/>
          <w:sz w:val="20"/>
          <w:szCs w:val="20"/>
          <w:shd w:val="clear" w:color="auto" w:fill="FFFF00"/>
        </w:rPr>
        <w:t>example”; examples that could be used, but examples are not limited to those listed</w:t>
      </w:r>
    </w:p>
    <w:p w:rsidR="00D441A1" w:rsidRDefault="00D441A1">
      <w:pPr>
        <w:pStyle w:val="NoSpacing"/>
        <w:rPr>
          <w:sz w:val="20"/>
          <w:szCs w:val="20"/>
        </w:rPr>
      </w:pPr>
    </w:p>
    <w:p w:rsidR="00D441A1" w:rsidRDefault="00D441A1">
      <w:pPr>
        <w:pStyle w:val="BodyA"/>
        <w:rPr>
          <w:b/>
          <w:bCs/>
        </w:rPr>
      </w:pPr>
    </w:p>
    <w:p w:rsidR="00D441A1" w:rsidRDefault="00D441A1">
      <w:pPr>
        <w:pStyle w:val="BodyA"/>
        <w:rPr>
          <w:b/>
          <w:bCs/>
        </w:rPr>
      </w:pPr>
    </w:p>
    <w:p w:rsidR="00D441A1" w:rsidRDefault="00D441A1">
      <w:pPr>
        <w:pStyle w:val="BodyA"/>
        <w:rPr>
          <w:b/>
          <w:bCs/>
        </w:rPr>
      </w:pPr>
    </w:p>
    <w:p w:rsidR="00D441A1" w:rsidRDefault="00D441A1">
      <w:pPr>
        <w:pStyle w:val="BodyA"/>
        <w:rPr>
          <w:b/>
          <w:bCs/>
        </w:rPr>
      </w:pPr>
    </w:p>
    <w:p w:rsidR="00D441A1" w:rsidRDefault="00D441A1">
      <w:pPr>
        <w:pStyle w:val="BodyA"/>
        <w:rPr>
          <w:b/>
          <w:bCs/>
        </w:rPr>
      </w:pPr>
    </w:p>
    <w:p w:rsidR="00D441A1" w:rsidRDefault="00D441A1">
      <w:pPr>
        <w:pStyle w:val="BodyA"/>
        <w:rPr>
          <w:b/>
          <w:bCs/>
        </w:rPr>
      </w:pPr>
    </w:p>
    <w:p w:rsidR="00D441A1" w:rsidRDefault="00D441A1">
      <w:pPr>
        <w:pStyle w:val="BodyA"/>
        <w:rPr>
          <w:b/>
          <w:bCs/>
        </w:rPr>
      </w:pPr>
    </w:p>
    <w:p w:rsidR="00D441A1" w:rsidRDefault="00D7600E">
      <w:pPr>
        <w:pStyle w:val="BodyA"/>
        <w:rPr>
          <w:b/>
          <w:bCs/>
        </w:rPr>
      </w:pPr>
      <w:r>
        <w:rPr>
          <w:b/>
          <w:bCs/>
          <w:lang w:val="de-DE"/>
        </w:rPr>
        <w:t>SECTION I: NON-NEGOTIABLE ALIGNMENT CRITERIA</w:t>
      </w:r>
    </w:p>
    <w:p w:rsidR="00D441A1" w:rsidRDefault="00D7600E">
      <w:pPr>
        <w:pStyle w:val="BodyA"/>
        <w:rPr>
          <w:i/>
          <w:iCs/>
          <w:sz w:val="20"/>
          <w:szCs w:val="20"/>
        </w:rPr>
      </w:pPr>
      <w:r>
        <w:rPr>
          <w:i/>
          <w:iCs/>
          <w:sz w:val="20"/>
          <w:szCs w:val="20"/>
        </w:rPr>
        <w:t xml:space="preserve">All submissions must be aligned to the Tennessee State Social Studies Standards and therefore must meet 100% of the non-negotiable criteria of Section I prior to moving to Section II. </w:t>
      </w:r>
    </w:p>
    <w:tbl>
      <w:tblPr>
        <w:tblW w:w="1426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68"/>
        <w:gridCol w:w="6744"/>
        <w:gridCol w:w="565"/>
        <w:gridCol w:w="677"/>
        <w:gridCol w:w="5110"/>
      </w:tblGrid>
      <w:tr w:rsidR="00D441A1">
        <w:trPr>
          <w:trHeight w:val="1231"/>
          <w:jc w:val="center"/>
        </w:trPr>
        <w:tc>
          <w:tcPr>
            <w:tcW w:w="14264" w:type="dxa"/>
            <w:gridSpan w:val="5"/>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D441A1" w:rsidRDefault="00D7600E">
            <w:pPr>
              <w:pStyle w:val="BodyA"/>
              <w:jc w:val="center"/>
              <w:rPr>
                <w:b/>
                <w:bCs/>
                <w:sz w:val="20"/>
                <w:szCs w:val="20"/>
              </w:rPr>
            </w:pPr>
            <w:r>
              <w:rPr>
                <w:b/>
                <w:bCs/>
                <w:sz w:val="20"/>
                <w:szCs w:val="20"/>
              </w:rPr>
              <w:t>SECTION I. Alignment to Tennessee State Social Studies Standards</w:t>
            </w:r>
          </w:p>
          <w:p w:rsidR="00D441A1" w:rsidRDefault="00D441A1">
            <w:pPr>
              <w:pStyle w:val="BodyA"/>
              <w:spacing w:after="0" w:line="240" w:lineRule="auto"/>
            </w:pPr>
          </w:p>
          <w:p w:rsidR="00D441A1" w:rsidRDefault="00D7600E">
            <w:pPr>
              <w:pStyle w:val="BodyA"/>
              <w:spacing w:after="0" w:line="240" w:lineRule="auto"/>
            </w:pPr>
            <w:r>
              <w:rPr>
                <w:b/>
                <w:bCs/>
                <w:i/>
                <w:iCs/>
                <w:sz w:val="20"/>
                <w:szCs w:val="20"/>
              </w:rPr>
              <w:t xml:space="preserve">Part A. </w:t>
            </w:r>
            <w:r>
              <w:rPr>
                <w:sz w:val="20"/>
                <w:szCs w:val="20"/>
              </w:rPr>
              <w:t>The instructional materials represent 100% alignment with the Tennessee State Social Studies Standards and explicitly focus teaching and learning on the grade level standards, topics, and content strands at a level of rigor necessary for students t</w:t>
            </w:r>
            <w:r>
              <w:rPr>
                <w:sz w:val="20"/>
                <w:szCs w:val="20"/>
              </w:rPr>
              <w:t>o reach mastery:</w:t>
            </w:r>
          </w:p>
        </w:tc>
      </w:tr>
      <w:tr w:rsidR="00D441A1">
        <w:trPr>
          <w:trHeight w:val="530"/>
          <w:jc w:val="center"/>
        </w:trPr>
        <w:tc>
          <w:tcPr>
            <w:tcW w:w="7912" w:type="dxa"/>
            <w:gridSpan w:val="2"/>
            <w:tcBorders>
              <w:top w:val="single" w:sz="4" w:space="0" w:color="000000"/>
              <w:left w:val="single" w:sz="4" w:space="0" w:color="000000"/>
              <w:bottom w:val="single" w:sz="4" w:space="0" w:color="000000"/>
              <w:right w:val="single" w:sz="12" w:space="0" w:color="000000"/>
            </w:tcBorders>
            <w:shd w:val="clear" w:color="auto" w:fill="D9D9D9"/>
            <w:tcMar>
              <w:top w:w="80" w:type="dxa"/>
              <w:left w:w="170" w:type="dxa"/>
              <w:bottom w:w="80" w:type="dxa"/>
              <w:right w:w="80" w:type="dxa"/>
            </w:tcMar>
            <w:vAlign w:val="center"/>
          </w:tcPr>
          <w:p w:rsidR="00D441A1" w:rsidRDefault="00D7600E">
            <w:pPr>
              <w:pStyle w:val="BodyAA"/>
              <w:tabs>
                <w:tab w:val="left" w:pos="360"/>
              </w:tabs>
              <w:spacing w:line="276" w:lineRule="auto"/>
              <w:ind w:left="90"/>
            </w:pPr>
            <w:r>
              <w:rPr>
                <w:rFonts w:ascii="Open Sans" w:eastAsia="Open Sans" w:hAnsi="Open Sans" w:cs="Open Sans"/>
                <w:b/>
                <w:bCs/>
                <w:sz w:val="20"/>
                <w:szCs w:val="20"/>
              </w:rPr>
              <w:t>Tennessee Prior to Statehood (pre-1796)</w:t>
            </w:r>
          </w:p>
        </w:tc>
        <w:tc>
          <w:tcPr>
            <w:tcW w:w="565" w:type="dxa"/>
            <w:tcBorders>
              <w:top w:val="single" w:sz="4" w:space="0" w:color="000000"/>
              <w:left w:val="single" w:sz="12"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jc w:val="center"/>
            </w:pPr>
            <w:r>
              <w:rPr>
                <w:b/>
                <w:bCs/>
                <w:sz w:val="20"/>
                <w:szCs w:val="20"/>
              </w:rPr>
              <w:t>Yes</w:t>
            </w:r>
          </w:p>
        </w:tc>
        <w:tc>
          <w:tcPr>
            <w:tcW w:w="67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jc w:val="center"/>
            </w:pPr>
            <w:r>
              <w:rPr>
                <w:b/>
                <w:bCs/>
                <w:sz w:val="20"/>
                <w:szCs w:val="20"/>
              </w:rPr>
              <w:t>No</w:t>
            </w:r>
          </w:p>
        </w:tc>
        <w:tc>
          <w:tcPr>
            <w:tcW w:w="511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pPr>
            <w:r>
              <w:rPr>
                <w:b/>
                <w:bCs/>
                <w:sz w:val="20"/>
                <w:szCs w:val="20"/>
              </w:rPr>
              <w:t>Evidence (e.g., page numbers and/or examples of inclusion)</w:t>
            </w:r>
          </w:p>
        </w:tc>
      </w:tr>
      <w:tr w:rsidR="00D441A1">
        <w:trPr>
          <w:trHeight w:val="569"/>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A"/>
              <w:tabs>
                <w:tab w:val="left" w:pos="360"/>
              </w:tabs>
              <w:spacing w:line="276" w:lineRule="auto"/>
              <w:jc w:val="center"/>
            </w:pPr>
            <w:r>
              <w:rPr>
                <w:rFonts w:ascii="Open Sans" w:eastAsia="Open Sans" w:hAnsi="Open Sans" w:cs="Open Sans"/>
                <w:sz w:val="20"/>
                <w:szCs w:val="20"/>
              </w:rPr>
              <w:t>Standard Number</w:t>
            </w:r>
          </w:p>
        </w:tc>
        <w:tc>
          <w:tcPr>
            <w:tcW w:w="6744" w:type="dxa"/>
            <w:tcBorders>
              <w:top w:val="single" w:sz="4"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vAlign w:val="center"/>
          </w:tcPr>
          <w:p w:rsidR="00D441A1" w:rsidRDefault="00D7600E">
            <w:pPr>
              <w:pStyle w:val="BodyAA"/>
              <w:tabs>
                <w:tab w:val="left" w:pos="360"/>
              </w:tabs>
              <w:spacing w:line="276" w:lineRule="auto"/>
              <w:jc w:val="center"/>
            </w:pPr>
            <w:r>
              <w:rPr>
                <w:rFonts w:ascii="Open Sans" w:eastAsia="Open Sans" w:hAnsi="Open Sans" w:cs="Open Sans"/>
                <w:sz w:val="20"/>
                <w:szCs w:val="20"/>
              </w:rPr>
              <w:t>Content Standard</w:t>
            </w:r>
          </w:p>
        </w:tc>
        <w:tc>
          <w:tcPr>
            <w:tcW w:w="565" w:type="dxa"/>
            <w:tcBorders>
              <w:top w:val="single" w:sz="4"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676"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r>
      <w:tr w:rsidR="00D441A1">
        <w:trPr>
          <w:trHeight w:val="98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5.26</w:t>
            </w:r>
          </w:p>
        </w:tc>
        <w:tc>
          <w:tcPr>
            <w:tcW w:w="674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Explain how the name “Tennessee” originated from the Yuchi word Tana-tsee, referring to </w:t>
            </w:r>
            <w:r>
              <w:rPr>
                <w:sz w:val="20"/>
                <w:szCs w:val="20"/>
              </w:rPr>
              <w:t>where the rivers come together.</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21: From Early Man to Noble Tribe</w:t>
            </w:r>
          </w:p>
          <w:p w:rsidR="00D441A1" w:rsidRDefault="00D7600E">
            <w:pPr>
              <w:pStyle w:val="BodyB"/>
            </w:pPr>
            <w:r>
              <w:rPr>
                <w:rFonts w:ascii="Open Sans" w:eastAsia="Open Sans" w:hAnsi="Open Sans" w:cs="Open Sans"/>
                <w:sz w:val="20"/>
                <w:szCs w:val="20"/>
              </w:rPr>
              <w:t>Name that State</w:t>
            </w:r>
          </w:p>
          <w:p w:rsidR="00D441A1" w:rsidRDefault="00D7600E">
            <w:pPr>
              <w:pStyle w:val="BodyB"/>
            </w:pPr>
            <w:r>
              <w:rPr>
                <w:rFonts w:ascii="Open Sans" w:eastAsia="Open Sans" w:hAnsi="Open Sans" w:cs="Open Sans"/>
                <w:sz w:val="20"/>
                <w:szCs w:val="20"/>
              </w:rPr>
              <w:t>Very good article on naming the state. Historical Awareness</w:t>
            </w:r>
          </w:p>
        </w:tc>
      </w:tr>
      <w:tr w:rsidR="00D441A1">
        <w:trPr>
          <w:trHeight w:val="147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5.27</w:t>
            </w:r>
          </w:p>
        </w:tc>
        <w:tc>
          <w:tcPr>
            <w:tcW w:w="674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Identify the cultures of the major indigenous settlements in Tennessee, including: the Paleo </w:t>
            </w:r>
            <w:r>
              <w:rPr>
                <w:sz w:val="20"/>
                <w:szCs w:val="20"/>
              </w:rPr>
              <w:t>(Coats-Hines Site), Archaic, Woodland (Old Stone Fort, Pinson Mounds), and Mississippian (Chucalissa Indian Village).</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t>TN Week 21: From Early Man to Noble Tribe</w:t>
            </w:r>
          </w:p>
          <w:p w:rsidR="00D441A1" w:rsidRDefault="00D7600E">
            <w:pPr>
              <w:pStyle w:val="BodyB"/>
            </w:pPr>
            <w:r>
              <w:t xml:space="preserve">Consider revising title. "Early Man” is outdated as is “Noble Tribe” </w:t>
            </w:r>
          </w:p>
          <w:p w:rsidR="00D441A1" w:rsidRDefault="00D7600E">
            <w:pPr>
              <w:pStyle w:val="BodyB"/>
            </w:pPr>
            <w:r>
              <w:rPr>
                <w:rFonts w:ascii="Open Sans" w:eastAsia="Open Sans" w:hAnsi="Open Sans" w:cs="Open Sans"/>
                <w:sz w:val="20"/>
                <w:szCs w:val="20"/>
              </w:rPr>
              <w:t>Recent studies have rev</w:t>
            </w:r>
            <w:r>
              <w:rPr>
                <w:rFonts w:ascii="Open Sans" w:eastAsia="Open Sans" w:hAnsi="Open Sans" w:cs="Open Sans"/>
                <w:sz w:val="20"/>
                <w:szCs w:val="20"/>
              </w:rPr>
              <w:t>ised the Coats-Hines site to doubt that it was indeed butcher site.</w:t>
            </w:r>
          </w:p>
        </w:tc>
      </w:tr>
      <w:tr w:rsidR="00D441A1">
        <w:trPr>
          <w:trHeight w:val="79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5.28</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Identify the pre-colonial American Indian tribes residing in Tennessee (e.g., Cherokee, Chickasaw, Creek, and Shawnee), and analyze their various customs and traditions.</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 xml:space="preserve">TN Week </w:t>
            </w:r>
            <w:r>
              <w:rPr>
                <w:rFonts w:ascii="Open Sans" w:eastAsia="Open Sans" w:hAnsi="Open Sans" w:cs="Open Sans"/>
                <w:sz w:val="20"/>
                <w:szCs w:val="20"/>
              </w:rPr>
              <w:t>21: From Early Man to Noble Tribe</w:t>
            </w:r>
          </w:p>
        </w:tc>
      </w:tr>
      <w:tr w:rsidR="00D441A1">
        <w:trPr>
          <w:trHeight w:val="94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5.29</w:t>
            </w:r>
          </w:p>
        </w:tc>
        <w:tc>
          <w:tcPr>
            <w:tcW w:w="674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spacing w:after="0" w:line="240" w:lineRule="auto"/>
            </w:pPr>
            <w:r>
              <w:rPr>
                <w:sz w:val="20"/>
                <w:szCs w:val="20"/>
              </w:rPr>
              <w:t>Explain how the Cumberland Gap and Wilderness Road influenced migration into the Tennessee region following the Proclamation of 1763.</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22: Early Settlement in Tennessee</w:t>
            </w:r>
          </w:p>
        </w:tc>
      </w:tr>
      <w:tr w:rsidR="00D441A1">
        <w:trPr>
          <w:trHeight w:val="790"/>
          <w:jc w:val="center"/>
        </w:trPr>
        <w:tc>
          <w:tcPr>
            <w:tcW w:w="1426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xml:space="preserve">: There are instances in the </w:t>
            </w:r>
            <w:r>
              <w:rPr>
                <w:i/>
                <w:iCs/>
                <w:sz w:val="20"/>
                <w:szCs w:val="20"/>
                <w:shd w:val="clear" w:color="auto" w:fill="FFFF00"/>
              </w:rPr>
              <w:t>standards where examples are given. The following should be used as a reference for when those examples are given:</w:t>
            </w:r>
          </w:p>
          <w:p w:rsidR="00D441A1" w:rsidRDefault="00D7600E">
            <w:pPr>
              <w:pStyle w:val="BodyA"/>
              <w:spacing w:after="0" w:line="240" w:lineRule="auto"/>
              <w:ind w:left="720"/>
              <w:rPr>
                <w:i/>
                <w:iCs/>
                <w:sz w:val="20"/>
                <w:szCs w:val="20"/>
                <w:shd w:val="clear" w:color="auto" w:fill="FFFF00"/>
              </w:rPr>
            </w:pPr>
            <w:r>
              <w:rPr>
                <w:b/>
                <w:bCs/>
                <w:i/>
                <w:iCs/>
                <w:sz w:val="20"/>
                <w:szCs w:val="20"/>
                <w:shd w:val="clear" w:color="auto" w:fill="FFFF00"/>
              </w:rPr>
              <w:t>Including</w:t>
            </w:r>
            <w:r>
              <w:rPr>
                <w:i/>
                <w:iCs/>
                <w:sz w:val="20"/>
                <w:szCs w:val="20"/>
                <w:shd w:val="clear" w:color="auto" w:fill="FFFF00"/>
              </w:rPr>
              <w:t>: used to say that a person or thing is a part of a group.</w:t>
            </w:r>
          </w:p>
          <w:p w:rsidR="00D441A1" w:rsidRDefault="00D7600E">
            <w:pPr>
              <w:pStyle w:val="BodyA"/>
              <w:spacing w:after="0" w:line="240" w:lineRule="auto"/>
              <w:ind w:left="720"/>
            </w:pPr>
            <w:r>
              <w:rPr>
                <w:b/>
                <w:bCs/>
                <w:i/>
                <w:iCs/>
                <w:sz w:val="20"/>
                <w:szCs w:val="20"/>
                <w:shd w:val="clear" w:color="auto" w:fill="FFFF00"/>
              </w:rPr>
              <w:t>e.g.:</w:t>
            </w:r>
            <w:r>
              <w:rPr>
                <w:i/>
                <w:iCs/>
                <w:sz w:val="20"/>
                <w:szCs w:val="20"/>
                <w:shd w:val="clear" w:color="auto" w:fill="FFFF00"/>
              </w:rPr>
              <w:t xml:space="preserve"> “for example”; examples that could be used, but examples are not li</w:t>
            </w:r>
            <w:r>
              <w:rPr>
                <w:i/>
                <w:iCs/>
                <w:sz w:val="20"/>
                <w:szCs w:val="20"/>
                <w:shd w:val="clear" w:color="auto" w:fill="FFFF00"/>
              </w:rPr>
              <w:t>mited to those listed</w:t>
            </w:r>
          </w:p>
        </w:tc>
      </w:tr>
    </w:tbl>
    <w:p w:rsidR="00D441A1" w:rsidRDefault="00D441A1">
      <w:pPr>
        <w:pStyle w:val="BodyA"/>
        <w:widowControl w:val="0"/>
        <w:spacing w:line="240" w:lineRule="auto"/>
        <w:ind w:left="216" w:hanging="216"/>
        <w:jc w:val="center"/>
        <w:rPr>
          <w:i/>
          <w:iCs/>
          <w:sz w:val="20"/>
          <w:szCs w:val="20"/>
        </w:rPr>
      </w:pPr>
    </w:p>
    <w:p w:rsidR="00D441A1" w:rsidRDefault="00D441A1">
      <w:pPr>
        <w:pStyle w:val="BodyA"/>
        <w:widowControl w:val="0"/>
        <w:spacing w:line="240" w:lineRule="auto"/>
        <w:ind w:left="108" w:hanging="108"/>
        <w:jc w:val="center"/>
        <w:rPr>
          <w:i/>
          <w:iCs/>
          <w:sz w:val="20"/>
          <w:szCs w:val="20"/>
        </w:rPr>
      </w:pPr>
    </w:p>
    <w:p w:rsidR="00D441A1" w:rsidRDefault="00D441A1">
      <w:pPr>
        <w:pStyle w:val="BodyA"/>
        <w:widowControl w:val="0"/>
        <w:spacing w:line="240" w:lineRule="auto"/>
        <w:jc w:val="center"/>
        <w:rPr>
          <w:i/>
          <w:iCs/>
          <w:sz w:val="20"/>
          <w:szCs w:val="20"/>
        </w:rPr>
      </w:pPr>
    </w:p>
    <w:p w:rsidR="00D441A1" w:rsidRDefault="00D441A1">
      <w:pPr>
        <w:pStyle w:val="BodyA"/>
        <w:rPr>
          <w:i/>
          <w:iCs/>
          <w:sz w:val="20"/>
          <w:szCs w:val="20"/>
        </w:rPr>
      </w:pPr>
    </w:p>
    <w:p w:rsidR="00D441A1" w:rsidRDefault="00D441A1">
      <w:pPr>
        <w:pStyle w:val="BodyA"/>
        <w:rPr>
          <w:i/>
          <w:iCs/>
          <w:sz w:val="20"/>
          <w:szCs w:val="20"/>
        </w:rPr>
      </w:pPr>
    </w:p>
    <w:tbl>
      <w:tblPr>
        <w:tblW w:w="1426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68"/>
        <w:gridCol w:w="6744"/>
        <w:gridCol w:w="565"/>
        <w:gridCol w:w="677"/>
        <w:gridCol w:w="5110"/>
      </w:tblGrid>
      <w:tr w:rsidR="00D441A1">
        <w:trPr>
          <w:trHeight w:val="795"/>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jc w:val="center"/>
            </w:pPr>
            <w:r>
              <w:rPr>
                <w:sz w:val="20"/>
                <w:szCs w:val="20"/>
              </w:rPr>
              <w:t>5.30</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Explain the significance of the Watauga Settlement on Tennessee history, including the following: Watauga</w:t>
            </w:r>
            <w:r>
              <w:rPr>
                <w:spacing w:val="-5"/>
                <w:sz w:val="20"/>
                <w:szCs w:val="20"/>
              </w:rPr>
              <w:t xml:space="preserve"> </w:t>
            </w:r>
            <w:r>
              <w:rPr>
                <w:sz w:val="20"/>
                <w:szCs w:val="20"/>
              </w:rPr>
              <w:t>Compact, Dragging Canoe, John</w:t>
            </w:r>
            <w:r>
              <w:rPr>
                <w:spacing w:val="-7"/>
                <w:sz w:val="20"/>
                <w:szCs w:val="20"/>
              </w:rPr>
              <w:t xml:space="preserve"> </w:t>
            </w:r>
            <w:r>
              <w:rPr>
                <w:sz w:val="20"/>
                <w:szCs w:val="20"/>
              </w:rPr>
              <w:t xml:space="preserve">Sevier, and Nancy Ward. </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22: Early Settlement in Tennessee</w:t>
            </w:r>
          </w:p>
        </w:tc>
      </w:tr>
      <w:tr w:rsidR="00D441A1">
        <w:trPr>
          <w:trHeight w:val="79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5.31</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Describe the founding of and the obstacles faced with the establishment of the Cumberland Settlements, including: the Battle of the Bluffs, John Donelson, and James Robertson. </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23: Revolting and Encroaching</w:t>
            </w:r>
          </w:p>
        </w:tc>
      </w:tr>
      <w:tr w:rsidR="00D441A1">
        <w:trPr>
          <w:trHeight w:val="777"/>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5.32</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Explain the importance of </w:t>
            </w:r>
            <w:r>
              <w:rPr>
                <w:sz w:val="20"/>
                <w:szCs w:val="20"/>
              </w:rPr>
              <w:t>Tennesseans (i.e., Overmountain Men) in the Battle of Kings Mountain during the American Revolution.</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23: Revolting and Encroaching</w:t>
            </w:r>
          </w:p>
        </w:tc>
      </w:tr>
      <w:tr w:rsidR="00D441A1">
        <w:trPr>
          <w:trHeight w:val="777"/>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5.33</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Identify the Lost State of Franklin as Tennessee’s first attempt at statehood, and explain the reasons for </w:t>
            </w:r>
            <w:r>
              <w:rPr>
                <w:sz w:val="20"/>
                <w:szCs w:val="20"/>
              </w:rPr>
              <w:t>its failure.</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24: The State of Franklin</w:t>
            </w:r>
          </w:p>
        </w:tc>
      </w:tr>
      <w:tr w:rsidR="00D441A1">
        <w:trPr>
          <w:trHeight w:val="94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5.34</w:t>
            </w:r>
          </w:p>
        </w:tc>
        <w:tc>
          <w:tcPr>
            <w:tcW w:w="674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spacing w:after="0" w:line="240" w:lineRule="auto"/>
            </w:pPr>
            <w:r>
              <w:rPr>
                <w:sz w:val="20"/>
                <w:szCs w:val="20"/>
              </w:rPr>
              <w:t>Locate the Territory South of the River Ohio (i.e., Southwest Territory), identify its leaders, and explain how it was the first step to Tennessee’s statehood.</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24: The State of Franklin?</w:t>
            </w:r>
          </w:p>
        </w:tc>
      </w:tr>
      <w:tr w:rsidR="00D441A1">
        <w:trPr>
          <w:trHeight w:val="530"/>
          <w:jc w:val="center"/>
        </w:trPr>
        <w:tc>
          <w:tcPr>
            <w:tcW w:w="7912" w:type="dxa"/>
            <w:gridSpan w:val="2"/>
            <w:tcBorders>
              <w:top w:val="single" w:sz="4" w:space="0" w:color="000000"/>
              <w:left w:val="single" w:sz="4" w:space="0" w:color="000000"/>
              <w:bottom w:val="single" w:sz="4" w:space="0" w:color="000000"/>
              <w:right w:val="single" w:sz="12" w:space="0" w:color="000000"/>
            </w:tcBorders>
            <w:shd w:val="clear" w:color="auto" w:fill="D9D9D9"/>
            <w:tcMar>
              <w:top w:w="80" w:type="dxa"/>
              <w:left w:w="170" w:type="dxa"/>
              <w:bottom w:w="80" w:type="dxa"/>
              <w:right w:w="80" w:type="dxa"/>
            </w:tcMar>
            <w:vAlign w:val="center"/>
          </w:tcPr>
          <w:p w:rsidR="00D441A1" w:rsidRDefault="00D7600E">
            <w:pPr>
              <w:pStyle w:val="BodyAA"/>
              <w:tabs>
                <w:tab w:val="left" w:pos="360"/>
              </w:tabs>
              <w:spacing w:line="276" w:lineRule="auto"/>
              <w:ind w:left="90"/>
            </w:pPr>
            <w:r>
              <w:rPr>
                <w:rFonts w:ascii="Open Sans" w:eastAsia="Open Sans" w:hAnsi="Open Sans" w:cs="Open Sans"/>
                <w:b/>
                <w:bCs/>
                <w:sz w:val="20"/>
                <w:szCs w:val="20"/>
              </w:rPr>
              <w:t>Statehood and Early Tennessee History (1796-1849)</w:t>
            </w:r>
          </w:p>
        </w:tc>
        <w:tc>
          <w:tcPr>
            <w:tcW w:w="565" w:type="dxa"/>
            <w:tcBorders>
              <w:top w:val="single" w:sz="4" w:space="0" w:color="000000"/>
              <w:left w:val="single" w:sz="12"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jc w:val="center"/>
            </w:pPr>
            <w:r>
              <w:rPr>
                <w:b/>
                <w:bCs/>
                <w:sz w:val="20"/>
                <w:szCs w:val="20"/>
              </w:rPr>
              <w:t>Yes</w:t>
            </w:r>
          </w:p>
        </w:tc>
        <w:tc>
          <w:tcPr>
            <w:tcW w:w="67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jc w:val="center"/>
            </w:pPr>
            <w:r>
              <w:rPr>
                <w:b/>
                <w:bCs/>
                <w:sz w:val="20"/>
                <w:szCs w:val="20"/>
              </w:rPr>
              <w:t>No</w:t>
            </w:r>
          </w:p>
        </w:tc>
        <w:tc>
          <w:tcPr>
            <w:tcW w:w="511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pPr>
            <w:r>
              <w:rPr>
                <w:b/>
                <w:bCs/>
                <w:sz w:val="20"/>
                <w:szCs w:val="20"/>
              </w:rPr>
              <w:t>Evidence (e.g., page numbers and/or examples of inclusion)</w:t>
            </w:r>
          </w:p>
        </w:tc>
      </w:tr>
      <w:tr w:rsidR="00D441A1">
        <w:trPr>
          <w:trHeight w:val="569"/>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A"/>
              <w:tabs>
                <w:tab w:val="left" w:pos="360"/>
              </w:tabs>
              <w:spacing w:line="276" w:lineRule="auto"/>
              <w:jc w:val="center"/>
            </w:pPr>
            <w:r>
              <w:rPr>
                <w:rFonts w:ascii="Open Sans" w:eastAsia="Open Sans" w:hAnsi="Open Sans" w:cs="Open Sans"/>
                <w:sz w:val="20"/>
                <w:szCs w:val="20"/>
              </w:rPr>
              <w:t>Standard Number</w:t>
            </w:r>
          </w:p>
        </w:tc>
        <w:tc>
          <w:tcPr>
            <w:tcW w:w="6744" w:type="dxa"/>
            <w:tcBorders>
              <w:top w:val="single" w:sz="4"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vAlign w:val="center"/>
          </w:tcPr>
          <w:p w:rsidR="00D441A1" w:rsidRDefault="00D7600E">
            <w:pPr>
              <w:pStyle w:val="BodyAA"/>
              <w:tabs>
                <w:tab w:val="left" w:pos="360"/>
              </w:tabs>
              <w:spacing w:line="276" w:lineRule="auto"/>
              <w:jc w:val="center"/>
            </w:pPr>
            <w:r>
              <w:rPr>
                <w:rFonts w:ascii="Open Sans" w:eastAsia="Open Sans" w:hAnsi="Open Sans" w:cs="Open Sans"/>
                <w:sz w:val="20"/>
                <w:szCs w:val="20"/>
              </w:rPr>
              <w:t>Content Standard</w:t>
            </w:r>
          </w:p>
        </w:tc>
        <w:tc>
          <w:tcPr>
            <w:tcW w:w="565" w:type="dxa"/>
            <w:tcBorders>
              <w:top w:val="single" w:sz="4"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676"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r>
      <w:tr w:rsidR="00D441A1">
        <w:trPr>
          <w:trHeight w:val="795"/>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5.35</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Describe the steps that Tennessee took to become a state (i.e., population requirement, vote by the citizens, creation of a state constitution, and Congressional approval).  (T.C.A. § 49-6-1028)</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24: The State of Franklin?</w:t>
            </w:r>
          </w:p>
        </w:tc>
      </w:tr>
      <w:tr w:rsidR="00D441A1">
        <w:trPr>
          <w:trHeight w:val="790"/>
          <w:jc w:val="center"/>
        </w:trPr>
        <w:tc>
          <w:tcPr>
            <w:tcW w:w="1426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xml:space="preserve">: There are </w:t>
            </w:r>
            <w:r>
              <w:rPr>
                <w:i/>
                <w:iCs/>
                <w:sz w:val="20"/>
                <w:szCs w:val="20"/>
                <w:shd w:val="clear" w:color="auto" w:fill="FFFF00"/>
              </w:rPr>
              <w:t>instances in the standards where examples are given. The following should be used as a reference for when those examples are given:</w:t>
            </w:r>
          </w:p>
          <w:p w:rsidR="00D441A1" w:rsidRDefault="00D7600E">
            <w:pPr>
              <w:pStyle w:val="BodyA"/>
              <w:spacing w:after="0" w:line="240" w:lineRule="auto"/>
              <w:ind w:left="720"/>
              <w:rPr>
                <w:i/>
                <w:iCs/>
                <w:sz w:val="20"/>
                <w:szCs w:val="20"/>
                <w:shd w:val="clear" w:color="auto" w:fill="FFFF00"/>
              </w:rPr>
            </w:pPr>
            <w:r>
              <w:rPr>
                <w:b/>
                <w:bCs/>
                <w:i/>
                <w:iCs/>
                <w:sz w:val="20"/>
                <w:szCs w:val="20"/>
                <w:shd w:val="clear" w:color="auto" w:fill="FFFF00"/>
              </w:rPr>
              <w:t>Including</w:t>
            </w:r>
            <w:r>
              <w:rPr>
                <w:i/>
                <w:iCs/>
                <w:sz w:val="20"/>
                <w:szCs w:val="20"/>
                <w:shd w:val="clear" w:color="auto" w:fill="FFFF00"/>
              </w:rPr>
              <w:t>: used to say that a person or thing is a part of a group.</w:t>
            </w:r>
          </w:p>
          <w:p w:rsidR="00D441A1" w:rsidRDefault="00D7600E">
            <w:pPr>
              <w:pStyle w:val="BodyA"/>
              <w:spacing w:after="0" w:line="240" w:lineRule="auto"/>
              <w:ind w:left="720"/>
            </w:pPr>
            <w:r>
              <w:rPr>
                <w:b/>
                <w:bCs/>
                <w:i/>
                <w:iCs/>
                <w:sz w:val="20"/>
                <w:szCs w:val="20"/>
                <w:shd w:val="clear" w:color="auto" w:fill="FFFF00"/>
              </w:rPr>
              <w:t>i.e.</w:t>
            </w:r>
            <w:r>
              <w:rPr>
                <w:i/>
                <w:iCs/>
                <w:sz w:val="20"/>
                <w:szCs w:val="20"/>
                <w:shd w:val="clear" w:color="auto" w:fill="FFFF00"/>
              </w:rPr>
              <w:t>: “that is” or “in other words”; specific examples t</w:t>
            </w:r>
            <w:r>
              <w:rPr>
                <w:i/>
                <w:iCs/>
                <w:sz w:val="20"/>
                <w:szCs w:val="20"/>
                <w:shd w:val="clear" w:color="auto" w:fill="FFFF00"/>
              </w:rPr>
              <w:t>hat should be used</w:t>
            </w:r>
          </w:p>
        </w:tc>
      </w:tr>
    </w:tbl>
    <w:p w:rsidR="00D441A1" w:rsidRDefault="00D441A1">
      <w:pPr>
        <w:pStyle w:val="BodyA"/>
        <w:widowControl w:val="0"/>
        <w:spacing w:line="240" w:lineRule="auto"/>
        <w:ind w:left="216" w:hanging="216"/>
        <w:jc w:val="center"/>
        <w:rPr>
          <w:i/>
          <w:iCs/>
          <w:sz w:val="20"/>
          <w:szCs w:val="20"/>
        </w:rPr>
      </w:pPr>
    </w:p>
    <w:p w:rsidR="00D441A1" w:rsidRDefault="00D441A1">
      <w:pPr>
        <w:pStyle w:val="BodyA"/>
        <w:widowControl w:val="0"/>
        <w:spacing w:line="240" w:lineRule="auto"/>
        <w:ind w:left="108" w:hanging="108"/>
        <w:jc w:val="center"/>
        <w:rPr>
          <w:i/>
          <w:iCs/>
          <w:sz w:val="20"/>
          <w:szCs w:val="20"/>
        </w:rPr>
      </w:pPr>
    </w:p>
    <w:p w:rsidR="00D441A1" w:rsidRDefault="00D441A1">
      <w:pPr>
        <w:pStyle w:val="BodyA"/>
        <w:widowControl w:val="0"/>
        <w:spacing w:line="240" w:lineRule="auto"/>
        <w:jc w:val="center"/>
        <w:rPr>
          <w:i/>
          <w:iCs/>
          <w:sz w:val="20"/>
          <w:szCs w:val="20"/>
        </w:rPr>
      </w:pPr>
    </w:p>
    <w:p w:rsidR="00D441A1" w:rsidRDefault="00D441A1">
      <w:pPr>
        <w:pStyle w:val="BodyA"/>
        <w:rPr>
          <w:i/>
          <w:iCs/>
          <w:sz w:val="20"/>
          <w:szCs w:val="20"/>
        </w:rPr>
      </w:pPr>
    </w:p>
    <w:tbl>
      <w:tblPr>
        <w:tblW w:w="1426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68"/>
        <w:gridCol w:w="6744"/>
        <w:gridCol w:w="565"/>
        <w:gridCol w:w="677"/>
        <w:gridCol w:w="5110"/>
      </w:tblGrid>
      <w:tr w:rsidR="00D441A1">
        <w:trPr>
          <w:trHeight w:val="777"/>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jc w:val="center"/>
            </w:pPr>
            <w:r>
              <w:rPr>
                <w:sz w:val="20"/>
                <w:szCs w:val="20"/>
              </w:rPr>
              <w:lastRenderedPageBreak/>
              <w:t>5.36</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Identify the year Tennessee became a state, its first governor, and the original capital.</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24: The State of Franklin?</w:t>
            </w:r>
          </w:p>
        </w:tc>
      </w:tr>
      <w:tr w:rsidR="00D441A1">
        <w:trPr>
          <w:trHeight w:val="777"/>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5.37</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Describe Tennessee’s involvement in the War of 1812, including: Andrew Jackson, the Tennessee</w:t>
            </w:r>
            <w:r>
              <w:rPr>
                <w:sz w:val="20"/>
                <w:szCs w:val="20"/>
              </w:rPr>
              <w:t xml:space="preserve"> volunteers, and Battle of Horseshoe Bend.</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26: Andrew Jackson’s Legacy</w:t>
            </w:r>
          </w:p>
        </w:tc>
      </w:tr>
      <w:tr w:rsidR="00D441A1">
        <w:trPr>
          <w:trHeight w:val="79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5.38</w:t>
            </w:r>
          </w:p>
        </w:tc>
        <w:tc>
          <w:tcPr>
            <w:tcW w:w="674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spacing w:after="0" w:line="240" w:lineRule="auto"/>
            </w:pPr>
            <w:r>
              <w:rPr>
                <w:sz w:val="20"/>
                <w:szCs w:val="20"/>
              </w:rPr>
              <w:t>Analyze the impact of Andrew Jackson’</w:t>
            </w:r>
            <w:r>
              <w:rPr>
                <w:sz w:val="20"/>
                <w:szCs w:val="20"/>
              </w:rPr>
              <w:t xml:space="preserve">s presidency on the American Indian population of Tennessee, including: the Indian Removal Act, Trail of Tears, Treaty of Echota, and John Ross. </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26: Andrew Jackson's Legacy</w:t>
            </w:r>
          </w:p>
        </w:tc>
      </w:tr>
      <w:tr w:rsidR="00D441A1">
        <w:trPr>
          <w:trHeight w:val="777"/>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5.39</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Explain how the western boundary of Tennessee was expanded with </w:t>
            </w:r>
            <w:r>
              <w:rPr>
                <w:sz w:val="20"/>
                <w:szCs w:val="20"/>
              </w:rPr>
              <w:t>the Jackson Purchase.</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27: Famous Tennesseans</w:t>
            </w:r>
          </w:p>
        </w:tc>
      </w:tr>
      <w:tr w:rsidR="00D441A1">
        <w:trPr>
          <w:trHeight w:val="147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5.40</w:t>
            </w:r>
          </w:p>
        </w:tc>
        <w:tc>
          <w:tcPr>
            <w:tcW w:w="6744"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8" w:type="dxa"/>
              <w:bottom w:w="80" w:type="dxa"/>
              <w:right w:w="80" w:type="dxa"/>
            </w:tcMar>
            <w:vAlign w:val="center"/>
          </w:tcPr>
          <w:p w:rsidR="00D441A1" w:rsidRDefault="00D7600E">
            <w:pPr>
              <w:pStyle w:val="BodyA"/>
              <w:spacing w:after="0" w:line="240" w:lineRule="auto"/>
              <w:ind w:left="98"/>
            </w:pPr>
            <w:r>
              <w:rPr>
                <w:sz w:val="20"/>
                <w:szCs w:val="20"/>
              </w:rPr>
              <w:t xml:space="preserve">Identify the impact of important Tennesseans prior to the Civil War, including: </w:t>
            </w:r>
          </w:p>
          <w:p w:rsidR="00D441A1" w:rsidRDefault="00D7600E">
            <w:pPr>
              <w:pStyle w:val="ListParagraph"/>
              <w:widowControl w:val="0"/>
              <w:numPr>
                <w:ilvl w:val="0"/>
                <w:numId w:val="13"/>
              </w:numPr>
              <w:spacing w:after="0" w:line="240" w:lineRule="auto"/>
              <w:rPr>
                <w:sz w:val="20"/>
                <w:szCs w:val="20"/>
              </w:rPr>
            </w:pPr>
            <w:r>
              <w:rPr>
                <w:sz w:val="20"/>
                <w:szCs w:val="20"/>
              </w:rPr>
              <w:t>David Crockett and Sam Houston (Texas War for Independence and the Alamo)</w:t>
            </w:r>
          </w:p>
          <w:p w:rsidR="00D441A1" w:rsidRDefault="00D7600E">
            <w:pPr>
              <w:pStyle w:val="ListParagraph"/>
              <w:widowControl w:val="0"/>
              <w:numPr>
                <w:ilvl w:val="0"/>
                <w:numId w:val="13"/>
              </w:numPr>
              <w:spacing w:after="0" w:line="240" w:lineRule="auto"/>
              <w:rPr>
                <w:sz w:val="20"/>
                <w:szCs w:val="20"/>
              </w:rPr>
            </w:pPr>
            <w:r>
              <w:rPr>
                <w:sz w:val="20"/>
                <w:szCs w:val="20"/>
              </w:rPr>
              <w:t xml:space="preserve">President James K. Polk (Manifest </w:t>
            </w:r>
            <w:r>
              <w:rPr>
                <w:sz w:val="20"/>
                <w:szCs w:val="20"/>
              </w:rPr>
              <w:t>Destiny)</w:t>
            </w:r>
          </w:p>
          <w:p w:rsidR="00D441A1" w:rsidRDefault="00D7600E">
            <w:pPr>
              <w:pStyle w:val="ListParagraph"/>
              <w:widowControl w:val="0"/>
              <w:numPr>
                <w:ilvl w:val="0"/>
                <w:numId w:val="13"/>
              </w:numPr>
              <w:spacing w:after="0" w:line="240" w:lineRule="auto"/>
              <w:rPr>
                <w:sz w:val="20"/>
                <w:szCs w:val="20"/>
              </w:rPr>
            </w:pPr>
            <w:r>
              <w:rPr>
                <w:sz w:val="20"/>
                <w:szCs w:val="20"/>
              </w:rPr>
              <w:t>Sequoyah (Cherokee syllabary)</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27: Famous Tennesseans</w:t>
            </w:r>
          </w:p>
        </w:tc>
      </w:tr>
      <w:tr w:rsidR="00D441A1">
        <w:trPr>
          <w:trHeight w:val="530"/>
          <w:jc w:val="center"/>
        </w:trPr>
        <w:tc>
          <w:tcPr>
            <w:tcW w:w="7912" w:type="dxa"/>
            <w:gridSpan w:val="2"/>
            <w:tcBorders>
              <w:top w:val="single" w:sz="4" w:space="0" w:color="000000"/>
              <w:left w:val="single" w:sz="4" w:space="0" w:color="000000"/>
              <w:bottom w:val="single" w:sz="4" w:space="0" w:color="000000"/>
              <w:right w:val="single" w:sz="12" w:space="0" w:color="000000"/>
            </w:tcBorders>
            <w:shd w:val="clear" w:color="auto" w:fill="D9D9D9"/>
            <w:tcMar>
              <w:top w:w="80" w:type="dxa"/>
              <w:left w:w="80" w:type="dxa"/>
              <w:bottom w:w="80" w:type="dxa"/>
              <w:right w:w="80" w:type="dxa"/>
            </w:tcMar>
            <w:vAlign w:val="center"/>
          </w:tcPr>
          <w:p w:rsidR="00D441A1" w:rsidRDefault="00D7600E">
            <w:pPr>
              <w:pStyle w:val="BodyA"/>
              <w:spacing w:after="0" w:line="240" w:lineRule="auto"/>
            </w:pPr>
            <w:r>
              <w:rPr>
                <w:b/>
                <w:bCs/>
                <w:sz w:val="20"/>
                <w:szCs w:val="20"/>
              </w:rPr>
              <w:t>Tennessee in the Civil War Era (1850s-1900)</w:t>
            </w:r>
          </w:p>
        </w:tc>
        <w:tc>
          <w:tcPr>
            <w:tcW w:w="565" w:type="dxa"/>
            <w:tcBorders>
              <w:top w:val="single" w:sz="4" w:space="0" w:color="000000"/>
              <w:left w:val="single" w:sz="12"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jc w:val="center"/>
            </w:pPr>
            <w:r>
              <w:rPr>
                <w:b/>
                <w:bCs/>
                <w:sz w:val="20"/>
                <w:szCs w:val="20"/>
              </w:rPr>
              <w:t>Yes</w:t>
            </w:r>
          </w:p>
        </w:tc>
        <w:tc>
          <w:tcPr>
            <w:tcW w:w="67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jc w:val="center"/>
            </w:pPr>
            <w:r>
              <w:rPr>
                <w:b/>
                <w:bCs/>
                <w:sz w:val="20"/>
                <w:szCs w:val="20"/>
              </w:rPr>
              <w:t>No</w:t>
            </w:r>
          </w:p>
        </w:tc>
        <w:tc>
          <w:tcPr>
            <w:tcW w:w="511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pPr>
            <w:r>
              <w:rPr>
                <w:b/>
                <w:bCs/>
                <w:sz w:val="20"/>
                <w:szCs w:val="20"/>
              </w:rPr>
              <w:t>Evidence (e.g., page numbers and/or examples of inclusion)</w:t>
            </w:r>
          </w:p>
        </w:tc>
      </w:tr>
      <w:tr w:rsidR="00D441A1">
        <w:trPr>
          <w:trHeight w:val="569"/>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A"/>
              <w:tabs>
                <w:tab w:val="left" w:pos="360"/>
              </w:tabs>
              <w:spacing w:line="276" w:lineRule="auto"/>
              <w:jc w:val="center"/>
            </w:pPr>
            <w:r>
              <w:rPr>
                <w:rFonts w:ascii="Open Sans" w:eastAsia="Open Sans" w:hAnsi="Open Sans" w:cs="Open Sans"/>
                <w:sz w:val="20"/>
                <w:szCs w:val="20"/>
              </w:rPr>
              <w:t>Standard Number</w:t>
            </w:r>
          </w:p>
        </w:tc>
        <w:tc>
          <w:tcPr>
            <w:tcW w:w="6744" w:type="dxa"/>
            <w:tcBorders>
              <w:top w:val="single" w:sz="4"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vAlign w:val="center"/>
          </w:tcPr>
          <w:p w:rsidR="00D441A1" w:rsidRDefault="00D7600E">
            <w:pPr>
              <w:pStyle w:val="BodyAA"/>
              <w:tabs>
                <w:tab w:val="left" w:pos="360"/>
              </w:tabs>
              <w:spacing w:line="276" w:lineRule="auto"/>
              <w:jc w:val="center"/>
            </w:pPr>
            <w:r>
              <w:rPr>
                <w:rFonts w:ascii="Open Sans" w:eastAsia="Open Sans" w:hAnsi="Open Sans" w:cs="Open Sans"/>
                <w:sz w:val="20"/>
                <w:szCs w:val="20"/>
              </w:rPr>
              <w:t>Content Standard</w:t>
            </w:r>
          </w:p>
        </w:tc>
        <w:tc>
          <w:tcPr>
            <w:tcW w:w="565" w:type="dxa"/>
            <w:tcBorders>
              <w:top w:val="single" w:sz="4"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676"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r>
      <w:tr w:rsidR="00D441A1">
        <w:trPr>
          <w:trHeight w:val="795"/>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5.41</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Examine the issue of slavery </w:t>
            </w:r>
            <w:r>
              <w:rPr>
                <w:sz w:val="20"/>
                <w:szCs w:val="20"/>
              </w:rPr>
              <w:t xml:space="preserve">in the three grand divisions and the impact their differences had on Tennessee’s secession from the Union.  </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28: Grand Divisions and the Civil War</w:t>
            </w:r>
          </w:p>
        </w:tc>
      </w:tr>
      <w:tr w:rsidR="00D441A1">
        <w:trPr>
          <w:trHeight w:val="597"/>
          <w:jc w:val="center"/>
        </w:trPr>
        <w:tc>
          <w:tcPr>
            <w:tcW w:w="1426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 where examples are given. The following should be used</w:t>
            </w:r>
            <w:r>
              <w:rPr>
                <w:i/>
                <w:iCs/>
                <w:sz w:val="20"/>
                <w:szCs w:val="20"/>
                <w:shd w:val="clear" w:color="auto" w:fill="FFFF00"/>
              </w:rPr>
              <w:t xml:space="preserve"> as a reference for when those examples are given:</w:t>
            </w:r>
          </w:p>
          <w:p w:rsidR="00D441A1" w:rsidRDefault="00D7600E">
            <w:pPr>
              <w:pStyle w:val="BodyA"/>
              <w:spacing w:after="0" w:line="240" w:lineRule="auto"/>
              <w:ind w:left="720"/>
            </w:pPr>
            <w:r>
              <w:rPr>
                <w:b/>
                <w:bCs/>
                <w:i/>
                <w:iCs/>
                <w:sz w:val="20"/>
                <w:szCs w:val="20"/>
                <w:shd w:val="clear" w:color="auto" w:fill="FFFF00"/>
              </w:rPr>
              <w:t>Including</w:t>
            </w:r>
            <w:r>
              <w:rPr>
                <w:i/>
                <w:iCs/>
                <w:sz w:val="20"/>
                <w:szCs w:val="20"/>
                <w:shd w:val="clear" w:color="auto" w:fill="FFFF00"/>
              </w:rPr>
              <w:t>: used to say that a person or thing is a part of a group.</w:t>
            </w:r>
          </w:p>
        </w:tc>
      </w:tr>
    </w:tbl>
    <w:p w:rsidR="00D441A1" w:rsidRDefault="00D441A1">
      <w:pPr>
        <w:pStyle w:val="BodyA"/>
        <w:widowControl w:val="0"/>
        <w:spacing w:line="240" w:lineRule="auto"/>
        <w:ind w:left="216" w:hanging="216"/>
        <w:jc w:val="center"/>
        <w:rPr>
          <w:i/>
          <w:iCs/>
          <w:sz w:val="20"/>
          <w:szCs w:val="20"/>
        </w:rPr>
      </w:pPr>
    </w:p>
    <w:p w:rsidR="00D441A1" w:rsidRDefault="00D441A1">
      <w:pPr>
        <w:pStyle w:val="BodyA"/>
        <w:widowControl w:val="0"/>
        <w:spacing w:line="240" w:lineRule="auto"/>
        <w:ind w:left="108" w:hanging="108"/>
        <w:jc w:val="center"/>
        <w:rPr>
          <w:i/>
          <w:iCs/>
          <w:sz w:val="20"/>
          <w:szCs w:val="20"/>
        </w:rPr>
      </w:pPr>
    </w:p>
    <w:p w:rsidR="00D441A1" w:rsidRDefault="00D441A1">
      <w:pPr>
        <w:pStyle w:val="BodyA"/>
        <w:widowControl w:val="0"/>
        <w:spacing w:line="240" w:lineRule="auto"/>
        <w:jc w:val="center"/>
        <w:rPr>
          <w:i/>
          <w:iCs/>
          <w:sz w:val="20"/>
          <w:szCs w:val="20"/>
        </w:rPr>
      </w:pPr>
    </w:p>
    <w:p w:rsidR="00D441A1" w:rsidRDefault="00D441A1">
      <w:pPr>
        <w:pStyle w:val="BodyA"/>
        <w:rPr>
          <w:i/>
          <w:iCs/>
          <w:sz w:val="20"/>
          <w:szCs w:val="20"/>
        </w:rPr>
      </w:pPr>
    </w:p>
    <w:tbl>
      <w:tblPr>
        <w:tblW w:w="1426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68"/>
        <w:gridCol w:w="6744"/>
        <w:gridCol w:w="565"/>
        <w:gridCol w:w="677"/>
        <w:gridCol w:w="5110"/>
      </w:tblGrid>
      <w:tr w:rsidR="00D441A1">
        <w:trPr>
          <w:trHeight w:val="157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jc w:val="center"/>
            </w:pPr>
            <w:r>
              <w:rPr>
                <w:sz w:val="20"/>
                <w:szCs w:val="20"/>
              </w:rPr>
              <w:t>5.42</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Describe the significance of the following Civil War events and battles on Tennessee:</w:t>
            </w:r>
          </w:p>
          <w:p w:rsidR="00D441A1" w:rsidRDefault="00D7600E">
            <w:pPr>
              <w:pStyle w:val="ListParagraph"/>
              <w:widowControl w:val="0"/>
              <w:numPr>
                <w:ilvl w:val="0"/>
                <w:numId w:val="14"/>
              </w:numPr>
              <w:spacing w:after="0" w:line="240" w:lineRule="auto"/>
              <w:rPr>
                <w:sz w:val="20"/>
                <w:szCs w:val="20"/>
              </w:rPr>
            </w:pPr>
            <w:r>
              <w:rPr>
                <w:sz w:val="20"/>
                <w:szCs w:val="20"/>
              </w:rPr>
              <w:t>Siege of Fort Donelson</w:t>
            </w:r>
          </w:p>
          <w:p w:rsidR="00D441A1" w:rsidRDefault="00D7600E">
            <w:pPr>
              <w:pStyle w:val="ListParagraph"/>
              <w:widowControl w:val="0"/>
              <w:numPr>
                <w:ilvl w:val="0"/>
                <w:numId w:val="14"/>
              </w:numPr>
              <w:spacing w:after="0" w:line="240" w:lineRule="auto"/>
              <w:rPr>
                <w:sz w:val="20"/>
                <w:szCs w:val="20"/>
              </w:rPr>
            </w:pPr>
            <w:r>
              <w:rPr>
                <w:sz w:val="20"/>
                <w:szCs w:val="20"/>
              </w:rPr>
              <w:t xml:space="preserve">Battle of Stones </w:t>
            </w:r>
            <w:r>
              <w:rPr>
                <w:sz w:val="20"/>
                <w:szCs w:val="20"/>
              </w:rPr>
              <w:t>River</w:t>
            </w:r>
          </w:p>
          <w:p w:rsidR="00D441A1" w:rsidRDefault="00D7600E">
            <w:pPr>
              <w:pStyle w:val="ListParagraph"/>
              <w:widowControl w:val="0"/>
              <w:numPr>
                <w:ilvl w:val="0"/>
                <w:numId w:val="14"/>
              </w:numPr>
              <w:spacing w:after="0" w:line="240" w:lineRule="auto"/>
              <w:rPr>
                <w:sz w:val="20"/>
                <w:szCs w:val="20"/>
              </w:rPr>
            </w:pPr>
            <w:r>
              <w:rPr>
                <w:sz w:val="20"/>
                <w:szCs w:val="20"/>
              </w:rPr>
              <w:t>Battle of Franklin</w:t>
            </w:r>
          </w:p>
          <w:p w:rsidR="00D441A1" w:rsidRDefault="00D7600E">
            <w:pPr>
              <w:pStyle w:val="ListParagraph"/>
              <w:widowControl w:val="0"/>
              <w:numPr>
                <w:ilvl w:val="0"/>
                <w:numId w:val="14"/>
              </w:numPr>
              <w:spacing w:after="0" w:line="240" w:lineRule="auto"/>
              <w:rPr>
                <w:sz w:val="20"/>
                <w:szCs w:val="20"/>
              </w:rPr>
            </w:pPr>
            <w:r>
              <w:rPr>
                <w:sz w:val="20"/>
                <w:szCs w:val="20"/>
              </w:rPr>
              <w:t>Battle of Nashville</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28: Grand Divisions and the Civil War</w:t>
            </w:r>
          </w:p>
        </w:tc>
      </w:tr>
      <w:tr w:rsidR="00D441A1">
        <w:trPr>
          <w:trHeight w:val="79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5.43</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Explain the impact of the Tennessee Constitutional Convention of 1870, including: poll taxes, segregation, and funds for public education.  (T.C.A. § </w:t>
            </w:r>
            <w:r>
              <w:rPr>
                <w:sz w:val="20"/>
                <w:szCs w:val="20"/>
              </w:rPr>
              <w:t>49-6-1028)</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29: Construction on the Tennessee Constitution</w:t>
            </w:r>
          </w:p>
        </w:tc>
      </w:tr>
      <w:tr w:rsidR="00D441A1">
        <w:trPr>
          <w:trHeight w:val="777"/>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lastRenderedPageBreak/>
              <w:t>5.44</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Explain the development and efforts of the Freedmen’s Bureau in helping former slaves begin a new life, including Fisk University.</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30: Fisk University</w:t>
            </w:r>
          </w:p>
        </w:tc>
      </w:tr>
      <w:tr w:rsidR="00D441A1">
        <w:trPr>
          <w:trHeight w:val="777"/>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5.45</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Identify how </w:t>
            </w:r>
            <w:r>
              <w:rPr>
                <w:sz w:val="20"/>
                <w:szCs w:val="20"/>
              </w:rPr>
              <w:t>the rise of vigilante justice (e.g., Ku Klux Klan), black codes, and Jim Crow laws impacted Tennessee and the nation.</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  Week 30: Fisk University</w:t>
            </w:r>
          </w:p>
        </w:tc>
      </w:tr>
      <w:tr w:rsidR="00D441A1">
        <w:trPr>
          <w:trHeight w:val="777"/>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5.46</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Explain how the end of Reconstruction impacted Tennessee’s African American elected officials.</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TN</w:t>
            </w:r>
            <w:r>
              <w:rPr>
                <w:rFonts w:ascii="Open Sans" w:eastAsia="Open Sans" w:hAnsi="Open Sans" w:cs="Open Sans"/>
                <w:sz w:val="20"/>
                <w:szCs w:val="20"/>
              </w:rPr>
              <w:t xml:space="preserve"> Week 29: Construction on the Tennessee Constitution</w:t>
            </w:r>
          </w:p>
        </w:tc>
      </w:tr>
      <w:tr w:rsidR="00D441A1">
        <w:trPr>
          <w:trHeight w:val="530"/>
          <w:jc w:val="center"/>
        </w:trPr>
        <w:tc>
          <w:tcPr>
            <w:tcW w:w="7912" w:type="dxa"/>
            <w:gridSpan w:val="2"/>
            <w:tcBorders>
              <w:top w:val="single" w:sz="4" w:space="0" w:color="000000"/>
              <w:left w:val="single" w:sz="4" w:space="0" w:color="000000"/>
              <w:bottom w:val="single" w:sz="4" w:space="0" w:color="000000"/>
              <w:right w:val="single" w:sz="12" w:space="0" w:color="000000"/>
            </w:tcBorders>
            <w:shd w:val="clear" w:color="auto" w:fill="D9D9D9"/>
            <w:tcMar>
              <w:top w:w="80" w:type="dxa"/>
              <w:left w:w="80" w:type="dxa"/>
              <w:bottom w:w="80" w:type="dxa"/>
              <w:right w:w="80" w:type="dxa"/>
            </w:tcMar>
            <w:vAlign w:val="center"/>
          </w:tcPr>
          <w:p w:rsidR="00D441A1" w:rsidRDefault="00D7600E">
            <w:pPr>
              <w:pStyle w:val="BodyA"/>
              <w:spacing w:after="0" w:line="240" w:lineRule="auto"/>
            </w:pPr>
            <w:r>
              <w:rPr>
                <w:b/>
                <w:bCs/>
                <w:sz w:val="20"/>
                <w:szCs w:val="20"/>
              </w:rPr>
              <w:t>Tennessee in the 20th Century (1900-present)</w:t>
            </w:r>
          </w:p>
        </w:tc>
        <w:tc>
          <w:tcPr>
            <w:tcW w:w="565" w:type="dxa"/>
            <w:tcBorders>
              <w:top w:val="single" w:sz="4" w:space="0" w:color="000000"/>
              <w:left w:val="single" w:sz="12"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jc w:val="center"/>
            </w:pPr>
            <w:r>
              <w:rPr>
                <w:b/>
                <w:bCs/>
                <w:sz w:val="20"/>
                <w:szCs w:val="20"/>
              </w:rPr>
              <w:t>Yes</w:t>
            </w:r>
          </w:p>
        </w:tc>
        <w:tc>
          <w:tcPr>
            <w:tcW w:w="67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jc w:val="center"/>
            </w:pPr>
            <w:r>
              <w:rPr>
                <w:b/>
                <w:bCs/>
                <w:sz w:val="20"/>
                <w:szCs w:val="20"/>
              </w:rPr>
              <w:t>No</w:t>
            </w:r>
          </w:p>
        </w:tc>
        <w:tc>
          <w:tcPr>
            <w:tcW w:w="511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spacing w:after="0" w:line="240" w:lineRule="auto"/>
            </w:pPr>
            <w:r>
              <w:rPr>
                <w:b/>
                <w:bCs/>
                <w:sz w:val="20"/>
                <w:szCs w:val="20"/>
              </w:rPr>
              <w:t>Evidence (e.g., page numbers and/or examples of inclusion)</w:t>
            </w:r>
          </w:p>
        </w:tc>
      </w:tr>
      <w:tr w:rsidR="00D441A1">
        <w:trPr>
          <w:trHeight w:val="569"/>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A"/>
              <w:tabs>
                <w:tab w:val="left" w:pos="360"/>
              </w:tabs>
              <w:spacing w:line="276" w:lineRule="auto"/>
              <w:jc w:val="center"/>
            </w:pPr>
            <w:r>
              <w:rPr>
                <w:rFonts w:ascii="Open Sans" w:eastAsia="Open Sans" w:hAnsi="Open Sans" w:cs="Open Sans"/>
                <w:sz w:val="20"/>
                <w:szCs w:val="20"/>
              </w:rPr>
              <w:t>Standard Number</w:t>
            </w:r>
          </w:p>
        </w:tc>
        <w:tc>
          <w:tcPr>
            <w:tcW w:w="6744" w:type="dxa"/>
            <w:tcBorders>
              <w:top w:val="single" w:sz="4" w:space="0" w:color="000000"/>
              <w:left w:val="single" w:sz="4" w:space="0" w:color="000000"/>
              <w:bottom w:val="single" w:sz="4" w:space="0" w:color="000000"/>
              <w:right w:val="single" w:sz="12" w:space="0" w:color="000000"/>
            </w:tcBorders>
            <w:shd w:val="clear" w:color="auto" w:fill="F2F2F2"/>
            <w:tcMar>
              <w:top w:w="80" w:type="dxa"/>
              <w:left w:w="80" w:type="dxa"/>
              <w:bottom w:w="80" w:type="dxa"/>
              <w:right w:w="80" w:type="dxa"/>
            </w:tcMar>
            <w:vAlign w:val="center"/>
          </w:tcPr>
          <w:p w:rsidR="00D441A1" w:rsidRDefault="00D7600E">
            <w:pPr>
              <w:pStyle w:val="BodyAA"/>
              <w:tabs>
                <w:tab w:val="left" w:pos="360"/>
              </w:tabs>
              <w:spacing w:line="276" w:lineRule="auto"/>
              <w:jc w:val="center"/>
            </w:pPr>
            <w:r>
              <w:rPr>
                <w:rFonts w:ascii="Open Sans" w:eastAsia="Open Sans" w:hAnsi="Open Sans" w:cs="Open Sans"/>
                <w:sz w:val="20"/>
                <w:szCs w:val="20"/>
              </w:rPr>
              <w:t>Content Standard</w:t>
            </w:r>
          </w:p>
        </w:tc>
        <w:tc>
          <w:tcPr>
            <w:tcW w:w="565" w:type="dxa"/>
            <w:tcBorders>
              <w:top w:val="single" w:sz="4" w:space="0" w:color="000000"/>
              <w:left w:val="single" w:sz="12"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676"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r>
      <w:tr w:rsidR="00D441A1">
        <w:trPr>
          <w:trHeight w:val="795"/>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5.47</w:t>
            </w:r>
          </w:p>
        </w:tc>
        <w:tc>
          <w:tcPr>
            <w:tcW w:w="674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spacing w:after="0" w:line="240" w:lineRule="auto"/>
            </w:pPr>
            <w:r>
              <w:rPr>
                <w:sz w:val="20"/>
                <w:szCs w:val="20"/>
              </w:rPr>
              <w:t xml:space="preserve">Identify Tennessee’s role in the passage of the </w:t>
            </w:r>
            <w:r>
              <w:rPr>
                <w:sz w:val="20"/>
                <w:szCs w:val="20"/>
              </w:rPr>
              <w:t>19</w:t>
            </w:r>
            <w:r>
              <w:rPr>
                <w:sz w:val="20"/>
                <w:szCs w:val="20"/>
                <w:vertAlign w:val="superscript"/>
              </w:rPr>
              <w:t>th</w:t>
            </w:r>
            <w:r>
              <w:rPr>
                <w:sz w:val="20"/>
                <w:szCs w:val="20"/>
              </w:rPr>
              <w:t xml:space="preserve"> Amendment, including the impact of Anne Dallas Dudley and Harry Burn.</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US Week 7: The Progressive Era</w:t>
            </w:r>
          </w:p>
        </w:tc>
      </w:tr>
      <w:tr w:rsidR="00D441A1">
        <w:trPr>
          <w:trHeight w:val="790"/>
          <w:jc w:val="center"/>
        </w:trPr>
        <w:tc>
          <w:tcPr>
            <w:tcW w:w="1426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xml:space="preserve">: There are instances in the standards where examples are given. The following should be used as a reference for when those examples are </w:t>
            </w:r>
            <w:r>
              <w:rPr>
                <w:i/>
                <w:iCs/>
                <w:sz w:val="20"/>
                <w:szCs w:val="20"/>
                <w:shd w:val="clear" w:color="auto" w:fill="FFFF00"/>
              </w:rPr>
              <w:t>given:</w:t>
            </w:r>
          </w:p>
          <w:p w:rsidR="00D441A1" w:rsidRDefault="00D7600E">
            <w:pPr>
              <w:pStyle w:val="BodyA"/>
              <w:spacing w:after="0" w:line="240" w:lineRule="auto"/>
              <w:ind w:left="720"/>
              <w:rPr>
                <w:i/>
                <w:iCs/>
                <w:sz w:val="20"/>
                <w:szCs w:val="20"/>
                <w:shd w:val="clear" w:color="auto" w:fill="FFFF00"/>
              </w:rPr>
            </w:pPr>
            <w:r>
              <w:rPr>
                <w:b/>
                <w:bCs/>
                <w:i/>
                <w:iCs/>
                <w:sz w:val="20"/>
                <w:szCs w:val="20"/>
                <w:shd w:val="clear" w:color="auto" w:fill="FFFF00"/>
              </w:rPr>
              <w:t>Including</w:t>
            </w:r>
            <w:r>
              <w:rPr>
                <w:i/>
                <w:iCs/>
                <w:sz w:val="20"/>
                <w:szCs w:val="20"/>
                <w:shd w:val="clear" w:color="auto" w:fill="FFFF00"/>
              </w:rPr>
              <w:t>: used to say that a person or thing is a part of a group.</w:t>
            </w:r>
          </w:p>
          <w:p w:rsidR="00D441A1" w:rsidRDefault="00D7600E">
            <w:pPr>
              <w:pStyle w:val="BodyA"/>
              <w:spacing w:after="0" w:line="240" w:lineRule="auto"/>
              <w:ind w:left="720"/>
            </w:pPr>
            <w:r>
              <w:rPr>
                <w:b/>
                <w:bCs/>
                <w:i/>
                <w:iCs/>
                <w:sz w:val="20"/>
                <w:szCs w:val="20"/>
                <w:shd w:val="clear" w:color="auto" w:fill="FFFF00"/>
              </w:rPr>
              <w:t>e.g.:</w:t>
            </w:r>
            <w:r>
              <w:rPr>
                <w:i/>
                <w:iCs/>
                <w:sz w:val="20"/>
                <w:szCs w:val="20"/>
                <w:shd w:val="clear" w:color="auto" w:fill="FFFF00"/>
              </w:rPr>
              <w:t xml:space="preserve"> “for example”; examples that could be used, but examples are not limited to those listed</w:t>
            </w:r>
          </w:p>
        </w:tc>
      </w:tr>
    </w:tbl>
    <w:p w:rsidR="00D441A1" w:rsidRDefault="00D441A1">
      <w:pPr>
        <w:pStyle w:val="BodyA"/>
        <w:widowControl w:val="0"/>
        <w:spacing w:line="240" w:lineRule="auto"/>
        <w:ind w:left="216" w:hanging="216"/>
        <w:jc w:val="center"/>
        <w:rPr>
          <w:i/>
          <w:iCs/>
          <w:sz w:val="20"/>
          <w:szCs w:val="20"/>
        </w:rPr>
      </w:pPr>
    </w:p>
    <w:p w:rsidR="00D441A1" w:rsidRDefault="00D441A1">
      <w:pPr>
        <w:pStyle w:val="BodyA"/>
        <w:widowControl w:val="0"/>
        <w:spacing w:line="240" w:lineRule="auto"/>
        <w:ind w:left="108" w:hanging="108"/>
        <w:jc w:val="center"/>
        <w:rPr>
          <w:i/>
          <w:iCs/>
          <w:sz w:val="20"/>
          <w:szCs w:val="20"/>
        </w:rPr>
      </w:pPr>
    </w:p>
    <w:p w:rsidR="00D441A1" w:rsidRDefault="00D441A1">
      <w:pPr>
        <w:pStyle w:val="BodyA"/>
        <w:widowControl w:val="0"/>
        <w:spacing w:line="240" w:lineRule="auto"/>
        <w:jc w:val="center"/>
        <w:rPr>
          <w:i/>
          <w:iCs/>
          <w:sz w:val="20"/>
          <w:szCs w:val="20"/>
        </w:rPr>
      </w:pPr>
    </w:p>
    <w:p w:rsidR="00D441A1" w:rsidRDefault="00D441A1">
      <w:pPr>
        <w:pStyle w:val="BodyA"/>
        <w:rPr>
          <w:i/>
          <w:iCs/>
          <w:sz w:val="20"/>
          <w:szCs w:val="20"/>
        </w:rPr>
      </w:pPr>
    </w:p>
    <w:tbl>
      <w:tblPr>
        <w:tblW w:w="1426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69"/>
        <w:gridCol w:w="3372"/>
        <w:gridCol w:w="3371"/>
        <w:gridCol w:w="565"/>
        <w:gridCol w:w="677"/>
        <w:gridCol w:w="5110"/>
      </w:tblGrid>
      <w:tr w:rsidR="00D441A1">
        <w:trPr>
          <w:trHeight w:val="790"/>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jc w:val="center"/>
            </w:pPr>
            <w:r>
              <w:rPr>
                <w:sz w:val="20"/>
                <w:szCs w:val="20"/>
              </w:rPr>
              <w:t>5.48</w:t>
            </w:r>
          </w:p>
        </w:tc>
        <w:tc>
          <w:tcPr>
            <w:tcW w:w="674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widowControl w:val="0"/>
              <w:spacing w:after="0" w:line="240" w:lineRule="auto"/>
            </w:pPr>
            <w:r>
              <w:rPr>
                <w:sz w:val="20"/>
                <w:szCs w:val="20"/>
              </w:rPr>
              <w:t xml:space="preserve">Describe the effects of the Great Depression on Tennessee and the impact of New Deal policies in the state (i.e., Tennessee Valley Authority and Civilian Conservation Corps). </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rPr>
                <w:rFonts w:ascii="Open Sans" w:eastAsia="Open Sans" w:hAnsi="Open Sans" w:cs="Open Sans"/>
                <w:sz w:val="20"/>
                <w:szCs w:val="20"/>
              </w:rPr>
            </w:pPr>
            <w:r>
              <w:rPr>
                <w:rFonts w:ascii="Open Sans" w:eastAsia="Open Sans" w:hAnsi="Open Sans" w:cs="Open Sans"/>
                <w:sz w:val="20"/>
                <w:szCs w:val="20"/>
              </w:rPr>
              <w:t xml:space="preserve">US Week 11: How Depressing </w:t>
            </w:r>
          </w:p>
          <w:p w:rsidR="00D441A1" w:rsidRDefault="00D7600E">
            <w:pPr>
              <w:pStyle w:val="BodyB"/>
            </w:pPr>
            <w:r>
              <w:rPr>
                <w:rFonts w:ascii="Open Sans" w:eastAsia="Open Sans" w:hAnsi="Open Sans" w:cs="Open Sans"/>
                <w:sz w:val="20"/>
                <w:szCs w:val="20"/>
              </w:rPr>
              <w:t>US Week 12: Tennessee and the New Deal</w:t>
            </w:r>
          </w:p>
        </w:tc>
      </w:tr>
      <w:tr w:rsidR="00D441A1">
        <w:trPr>
          <w:trHeight w:val="1050"/>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5.49</w:t>
            </w:r>
          </w:p>
        </w:tc>
        <w:tc>
          <w:tcPr>
            <w:tcW w:w="674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Describe Tennessee’s contributions during World War I and World War II, including: the conversion of factories to wartime production, the importance of Oak Ridge, and the influence of Tennesseans (i.e., Cornelia Fort, Cordell Hull, and Alvin C. York).</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U</w:t>
            </w:r>
            <w:r>
              <w:rPr>
                <w:rFonts w:ascii="Open Sans" w:eastAsia="Open Sans" w:hAnsi="Open Sans" w:cs="Open Sans"/>
                <w:sz w:val="20"/>
                <w:szCs w:val="20"/>
              </w:rPr>
              <w:t>S Week 9: Whose World War?</w:t>
            </w:r>
          </w:p>
          <w:p w:rsidR="00D441A1" w:rsidRDefault="00D7600E">
            <w:pPr>
              <w:pStyle w:val="BodyB"/>
            </w:pPr>
            <w:r>
              <w:rPr>
                <w:rFonts w:ascii="Open Sans" w:eastAsia="Open Sans" w:hAnsi="Open Sans" w:cs="Open Sans"/>
                <w:sz w:val="20"/>
                <w:szCs w:val="20"/>
              </w:rPr>
              <w:t>US Week 15: Sow the Seeds of Victory</w:t>
            </w:r>
          </w:p>
        </w:tc>
      </w:tr>
      <w:tr w:rsidR="00D441A1">
        <w:trPr>
          <w:trHeight w:val="1570"/>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5.50</w:t>
            </w:r>
          </w:p>
        </w:tc>
        <w:tc>
          <w:tcPr>
            <w:tcW w:w="674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tabs>
                <w:tab w:val="left" w:pos="723"/>
              </w:tabs>
              <w:spacing w:after="0" w:line="240" w:lineRule="auto"/>
            </w:pPr>
            <w:r>
              <w:rPr>
                <w:sz w:val="20"/>
                <w:szCs w:val="20"/>
              </w:rPr>
              <w:t xml:space="preserve">Identify Tennessee’s significant contributions to the Civil Rights Movement, including: </w:t>
            </w:r>
          </w:p>
          <w:p w:rsidR="00D441A1" w:rsidRDefault="00D7600E">
            <w:pPr>
              <w:pStyle w:val="ListParagraph"/>
              <w:widowControl w:val="0"/>
              <w:numPr>
                <w:ilvl w:val="0"/>
                <w:numId w:val="15"/>
              </w:numPr>
              <w:spacing w:after="0" w:line="240" w:lineRule="auto"/>
              <w:rPr>
                <w:sz w:val="20"/>
                <w:szCs w:val="20"/>
              </w:rPr>
            </w:pPr>
            <w:r>
              <w:rPr>
                <w:sz w:val="20"/>
                <w:szCs w:val="20"/>
              </w:rPr>
              <w:t>Highlander Folk School</w:t>
            </w:r>
          </w:p>
          <w:p w:rsidR="00D441A1" w:rsidRDefault="00D7600E">
            <w:pPr>
              <w:pStyle w:val="ListParagraph"/>
              <w:widowControl w:val="0"/>
              <w:numPr>
                <w:ilvl w:val="0"/>
                <w:numId w:val="15"/>
              </w:numPr>
              <w:spacing w:after="0" w:line="240" w:lineRule="auto"/>
              <w:rPr>
                <w:sz w:val="20"/>
                <w:szCs w:val="20"/>
              </w:rPr>
            </w:pPr>
            <w:r>
              <w:rPr>
                <w:sz w:val="20"/>
                <w:szCs w:val="20"/>
              </w:rPr>
              <w:t>Tent City Movement of Fayette County</w:t>
            </w:r>
          </w:p>
          <w:p w:rsidR="00D441A1" w:rsidRDefault="00D7600E">
            <w:pPr>
              <w:pStyle w:val="ListParagraph"/>
              <w:widowControl w:val="0"/>
              <w:numPr>
                <w:ilvl w:val="0"/>
                <w:numId w:val="15"/>
              </w:numPr>
              <w:spacing w:after="0" w:line="240" w:lineRule="auto"/>
              <w:rPr>
                <w:sz w:val="20"/>
                <w:szCs w:val="20"/>
              </w:rPr>
            </w:pPr>
            <w:r>
              <w:rPr>
                <w:sz w:val="20"/>
                <w:szCs w:val="20"/>
              </w:rPr>
              <w:t>Nashville Sit-Ins</w:t>
            </w:r>
          </w:p>
          <w:p w:rsidR="00D441A1" w:rsidRDefault="00D7600E">
            <w:pPr>
              <w:pStyle w:val="ListParagraph"/>
              <w:widowControl w:val="0"/>
              <w:numPr>
                <w:ilvl w:val="0"/>
                <w:numId w:val="15"/>
              </w:numPr>
              <w:spacing w:after="0" w:line="240" w:lineRule="auto"/>
              <w:rPr>
                <w:sz w:val="20"/>
                <w:szCs w:val="20"/>
              </w:rPr>
            </w:pPr>
            <w:r>
              <w:rPr>
                <w:sz w:val="20"/>
                <w:szCs w:val="20"/>
              </w:rPr>
              <w:t>The Clinton Twelve</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 xml:space="preserve">US Week 19: Civil Rights Movement </w:t>
            </w:r>
          </w:p>
        </w:tc>
      </w:tr>
      <w:tr w:rsidR="00D441A1">
        <w:trPr>
          <w:trHeight w:val="1050"/>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5.51</w:t>
            </w:r>
          </w:p>
        </w:tc>
        <w:tc>
          <w:tcPr>
            <w:tcW w:w="674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tabs>
                <w:tab w:val="left" w:pos="723"/>
              </w:tabs>
              <w:spacing w:after="0" w:line="240" w:lineRule="auto"/>
            </w:pPr>
            <w:r>
              <w:rPr>
                <w:sz w:val="20"/>
                <w:szCs w:val="20"/>
              </w:rPr>
              <w:t xml:space="preserve">Discuss the development of the music industry in Tennessee, including: </w:t>
            </w:r>
          </w:p>
          <w:p w:rsidR="00D441A1" w:rsidRDefault="00D7600E">
            <w:pPr>
              <w:pStyle w:val="ListParagraph"/>
              <w:numPr>
                <w:ilvl w:val="0"/>
                <w:numId w:val="16"/>
              </w:numPr>
              <w:spacing w:after="0" w:line="240" w:lineRule="auto"/>
              <w:rPr>
                <w:sz w:val="20"/>
                <w:szCs w:val="20"/>
              </w:rPr>
            </w:pPr>
            <w:r>
              <w:rPr>
                <w:sz w:val="20"/>
                <w:szCs w:val="20"/>
              </w:rPr>
              <w:t>Country music (e.g., Grand Ole Opry, WSM, and the Carter family)</w:t>
            </w:r>
          </w:p>
          <w:p w:rsidR="00D441A1" w:rsidRDefault="00D7600E">
            <w:pPr>
              <w:pStyle w:val="ListParagraph"/>
              <w:numPr>
                <w:ilvl w:val="0"/>
                <w:numId w:val="16"/>
              </w:numPr>
              <w:spacing w:after="0" w:line="240" w:lineRule="auto"/>
              <w:rPr>
                <w:sz w:val="20"/>
                <w:szCs w:val="20"/>
              </w:rPr>
            </w:pPr>
            <w:r>
              <w:rPr>
                <w:sz w:val="20"/>
                <w:szCs w:val="20"/>
              </w:rPr>
              <w:t>Blues music (e.g., W.C. Handy and Bessie Smith)</w:t>
            </w:r>
          </w:p>
          <w:p w:rsidR="00D441A1" w:rsidRDefault="00D7600E">
            <w:pPr>
              <w:pStyle w:val="ListParagraph"/>
              <w:numPr>
                <w:ilvl w:val="0"/>
                <w:numId w:val="16"/>
              </w:numPr>
              <w:spacing w:after="0" w:line="240" w:lineRule="auto"/>
              <w:rPr>
                <w:sz w:val="20"/>
                <w:szCs w:val="20"/>
              </w:rPr>
            </w:pPr>
            <w:r>
              <w:rPr>
                <w:sz w:val="20"/>
                <w:szCs w:val="20"/>
              </w:rPr>
              <w:t xml:space="preserve">Rock ‘n’ roll (e.g., Elvis </w:t>
            </w:r>
            <w:r>
              <w:rPr>
                <w:sz w:val="20"/>
                <w:szCs w:val="20"/>
              </w:rPr>
              <w:t>Presley, Stax Records, and Sun Studio)</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rPr>
                <w:rFonts w:ascii="Open Sans" w:eastAsia="Open Sans" w:hAnsi="Open Sans" w:cs="Open Sans"/>
                <w:sz w:val="20"/>
                <w:szCs w:val="20"/>
              </w:rPr>
            </w:pPr>
            <w:r>
              <w:rPr>
                <w:rFonts w:ascii="Open Sans" w:eastAsia="Open Sans" w:hAnsi="Open Sans" w:cs="Open Sans"/>
                <w:sz w:val="20"/>
                <w:szCs w:val="20"/>
              </w:rPr>
              <w:t xml:space="preserve">US Week 31: Voices of Tennessee </w:t>
            </w:r>
          </w:p>
          <w:p w:rsidR="00D441A1" w:rsidRDefault="00D7600E">
            <w:pPr>
              <w:pStyle w:val="BodyB"/>
            </w:pPr>
            <w:r>
              <w:rPr>
                <w:rFonts w:ascii="Open Sans" w:eastAsia="Open Sans" w:hAnsi="Open Sans" w:cs="Open Sans"/>
                <w:sz w:val="20"/>
                <w:szCs w:val="20"/>
              </w:rPr>
              <w:t>US Week 32; The Three Grand Divisions of Tennessee</w:t>
            </w:r>
          </w:p>
        </w:tc>
      </w:tr>
      <w:tr w:rsidR="00D441A1">
        <w:trPr>
          <w:trHeight w:val="371"/>
          <w:jc w:val="center"/>
        </w:trPr>
        <w:tc>
          <w:tcPr>
            <w:tcW w:w="116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lastRenderedPageBreak/>
              <w:t>5.52</w:t>
            </w:r>
          </w:p>
        </w:tc>
        <w:tc>
          <w:tcPr>
            <w:tcW w:w="6743" w:type="dxa"/>
            <w:gridSpan w:val="2"/>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sz w:val="20"/>
                <w:szCs w:val="20"/>
              </w:rPr>
              <w:t>Identify influential Tennesseans from the late 20</w:t>
            </w:r>
            <w:r>
              <w:rPr>
                <w:sz w:val="20"/>
                <w:szCs w:val="20"/>
                <w:vertAlign w:val="superscript"/>
              </w:rPr>
              <w:t>th</w:t>
            </w:r>
            <w:r>
              <w:rPr>
                <w:sz w:val="20"/>
                <w:szCs w:val="20"/>
              </w:rPr>
              <w:t xml:space="preserve"> century, including:</w:t>
            </w:r>
          </w:p>
        </w:tc>
        <w:tc>
          <w:tcPr>
            <w:tcW w:w="56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rPr>
                <w:rFonts w:ascii="Open Sans" w:eastAsia="Open Sans" w:hAnsi="Open Sans" w:cs="Open Sans"/>
                <w:sz w:val="20"/>
                <w:szCs w:val="20"/>
              </w:rPr>
              <w:t>US Week 31: Voices of Tennessee</w:t>
            </w:r>
          </w:p>
        </w:tc>
      </w:tr>
      <w:tr w:rsidR="00D441A1">
        <w:trPr>
          <w:trHeight w:val="785"/>
          <w:jc w:val="center"/>
        </w:trPr>
        <w:tc>
          <w:tcPr>
            <w:tcW w:w="1169" w:type="dxa"/>
            <w:vMerge/>
            <w:tcBorders>
              <w:top w:val="single" w:sz="4" w:space="0" w:color="000000"/>
              <w:left w:val="single" w:sz="4" w:space="0" w:color="000000"/>
              <w:bottom w:val="single" w:sz="4" w:space="0" w:color="000000"/>
              <w:right w:val="single" w:sz="4" w:space="0" w:color="000000"/>
            </w:tcBorders>
            <w:shd w:val="clear" w:color="auto" w:fill="auto"/>
          </w:tcPr>
          <w:p w:rsidR="00D441A1" w:rsidRDefault="00D441A1"/>
        </w:tc>
        <w:tc>
          <w:tcPr>
            <w:tcW w:w="3371" w:type="dxa"/>
            <w:tcBorders>
              <w:top w:val="nil"/>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D441A1" w:rsidRDefault="00D7600E">
            <w:pPr>
              <w:pStyle w:val="ListParagraph"/>
              <w:widowControl w:val="0"/>
              <w:numPr>
                <w:ilvl w:val="0"/>
                <w:numId w:val="17"/>
              </w:numPr>
              <w:spacing w:after="0" w:line="240" w:lineRule="auto"/>
              <w:rPr>
                <w:sz w:val="20"/>
                <w:szCs w:val="20"/>
              </w:rPr>
            </w:pPr>
            <w:r>
              <w:rPr>
                <w:sz w:val="20"/>
                <w:szCs w:val="20"/>
              </w:rPr>
              <w:t>Al Gore, Jr.</w:t>
            </w:r>
          </w:p>
          <w:p w:rsidR="00D441A1" w:rsidRDefault="00D7600E">
            <w:pPr>
              <w:pStyle w:val="ListParagraph"/>
              <w:widowControl w:val="0"/>
              <w:numPr>
                <w:ilvl w:val="0"/>
                <w:numId w:val="17"/>
              </w:numPr>
              <w:spacing w:after="0" w:line="240" w:lineRule="auto"/>
              <w:rPr>
                <w:sz w:val="20"/>
                <w:szCs w:val="20"/>
              </w:rPr>
            </w:pPr>
            <w:r>
              <w:rPr>
                <w:sz w:val="20"/>
                <w:szCs w:val="20"/>
              </w:rPr>
              <w:t>Alex Haley</w:t>
            </w:r>
          </w:p>
          <w:p w:rsidR="00D441A1" w:rsidRDefault="00D7600E">
            <w:pPr>
              <w:pStyle w:val="ListParagraph"/>
              <w:widowControl w:val="0"/>
              <w:numPr>
                <w:ilvl w:val="0"/>
                <w:numId w:val="17"/>
              </w:numPr>
              <w:spacing w:after="0" w:line="240" w:lineRule="auto"/>
              <w:rPr>
                <w:sz w:val="20"/>
                <w:szCs w:val="20"/>
              </w:rPr>
            </w:pPr>
            <w:r>
              <w:rPr>
                <w:sz w:val="20"/>
                <w:szCs w:val="20"/>
              </w:rPr>
              <w:t>Dolly Parton</w:t>
            </w:r>
          </w:p>
        </w:tc>
        <w:tc>
          <w:tcPr>
            <w:tcW w:w="3371" w:type="dxa"/>
            <w:tcBorders>
              <w:top w:val="nil"/>
              <w:left w:val="nil"/>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ListParagraph"/>
              <w:widowControl w:val="0"/>
              <w:numPr>
                <w:ilvl w:val="0"/>
                <w:numId w:val="18"/>
              </w:numPr>
              <w:spacing w:after="0" w:line="240" w:lineRule="auto"/>
              <w:rPr>
                <w:sz w:val="20"/>
                <w:szCs w:val="20"/>
              </w:rPr>
            </w:pPr>
            <w:r>
              <w:rPr>
                <w:sz w:val="20"/>
                <w:szCs w:val="20"/>
              </w:rPr>
              <w:t>Wilma Rudolph</w:t>
            </w:r>
          </w:p>
          <w:p w:rsidR="00D441A1" w:rsidRDefault="00D7600E">
            <w:pPr>
              <w:pStyle w:val="ListParagraph"/>
              <w:widowControl w:val="0"/>
              <w:numPr>
                <w:ilvl w:val="0"/>
                <w:numId w:val="18"/>
              </w:numPr>
              <w:spacing w:after="0" w:line="240" w:lineRule="auto"/>
              <w:rPr>
                <w:sz w:val="20"/>
                <w:szCs w:val="20"/>
              </w:rPr>
            </w:pPr>
            <w:r>
              <w:rPr>
                <w:sz w:val="20"/>
                <w:szCs w:val="20"/>
              </w:rPr>
              <w:t xml:space="preserve">Oprah Winfrey </w:t>
            </w:r>
          </w:p>
        </w:tc>
        <w:tc>
          <w:tcPr>
            <w:tcW w:w="565" w:type="dxa"/>
            <w:vMerge/>
            <w:tcBorders>
              <w:top w:val="single" w:sz="4" w:space="0" w:color="000000"/>
              <w:left w:val="single" w:sz="4" w:space="0" w:color="000000"/>
              <w:bottom w:val="single" w:sz="4" w:space="0" w:color="000000"/>
              <w:right w:val="single" w:sz="4" w:space="0" w:color="000000"/>
            </w:tcBorders>
            <w:shd w:val="clear" w:color="auto" w:fill="auto"/>
          </w:tcPr>
          <w:p w:rsidR="00D441A1" w:rsidRDefault="00D441A1"/>
        </w:tc>
        <w:tc>
          <w:tcPr>
            <w:tcW w:w="676" w:type="dxa"/>
            <w:vMerge/>
            <w:tcBorders>
              <w:top w:val="single" w:sz="4" w:space="0" w:color="000000"/>
              <w:left w:val="single" w:sz="4" w:space="0" w:color="000000"/>
              <w:bottom w:val="single" w:sz="4" w:space="0" w:color="000000"/>
              <w:right w:val="single" w:sz="4" w:space="0" w:color="000000"/>
            </w:tcBorders>
            <w:shd w:val="clear" w:color="auto" w:fill="auto"/>
          </w:tcPr>
          <w:p w:rsidR="00D441A1" w:rsidRDefault="00D441A1"/>
        </w:tc>
        <w:tc>
          <w:tcPr>
            <w:tcW w:w="5110" w:type="dxa"/>
            <w:vMerge/>
            <w:tcBorders>
              <w:top w:val="single" w:sz="4" w:space="0" w:color="000000"/>
              <w:left w:val="single" w:sz="4" w:space="0" w:color="000000"/>
              <w:bottom w:val="single" w:sz="4" w:space="0" w:color="000000"/>
              <w:right w:val="single" w:sz="4" w:space="0" w:color="000000"/>
            </w:tcBorders>
            <w:shd w:val="clear" w:color="auto" w:fill="auto"/>
          </w:tcPr>
          <w:p w:rsidR="00D441A1" w:rsidRDefault="00D441A1"/>
        </w:tc>
      </w:tr>
      <w:tr w:rsidR="00D441A1">
        <w:trPr>
          <w:trHeight w:val="1050"/>
          <w:jc w:val="center"/>
        </w:trPr>
        <w:tc>
          <w:tcPr>
            <w:tcW w:w="14264"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rPr>
                <w:i/>
                <w:iCs/>
                <w:sz w:val="20"/>
                <w:szCs w:val="20"/>
                <w:shd w:val="clear" w:color="auto" w:fill="FFFF00"/>
              </w:rPr>
            </w:pPr>
            <w:r>
              <w:rPr>
                <w:b/>
                <w:bCs/>
                <w:i/>
                <w:iCs/>
                <w:sz w:val="20"/>
                <w:szCs w:val="20"/>
                <w:shd w:val="clear" w:color="auto" w:fill="FFFF00"/>
              </w:rPr>
              <w:t>Note</w:t>
            </w:r>
            <w:r>
              <w:rPr>
                <w:i/>
                <w:iCs/>
                <w:sz w:val="20"/>
                <w:szCs w:val="20"/>
                <w:shd w:val="clear" w:color="auto" w:fill="FFFF00"/>
              </w:rPr>
              <w:t>: There are instances in the standards where examples are given. The following should be used as a reference for when those examples are given:</w:t>
            </w:r>
          </w:p>
          <w:p w:rsidR="00D441A1" w:rsidRDefault="00D7600E">
            <w:pPr>
              <w:pStyle w:val="BodyA"/>
              <w:spacing w:after="0" w:line="240" w:lineRule="auto"/>
              <w:ind w:left="720"/>
              <w:rPr>
                <w:i/>
                <w:iCs/>
                <w:sz w:val="20"/>
                <w:szCs w:val="20"/>
                <w:shd w:val="clear" w:color="auto" w:fill="FFFF00"/>
              </w:rPr>
            </w:pPr>
            <w:r>
              <w:rPr>
                <w:b/>
                <w:bCs/>
                <w:i/>
                <w:iCs/>
                <w:sz w:val="20"/>
                <w:szCs w:val="20"/>
                <w:shd w:val="clear" w:color="auto" w:fill="FFFF00"/>
              </w:rPr>
              <w:t>Including</w:t>
            </w:r>
            <w:r>
              <w:rPr>
                <w:i/>
                <w:iCs/>
                <w:sz w:val="20"/>
                <w:szCs w:val="20"/>
                <w:shd w:val="clear" w:color="auto" w:fill="FFFF00"/>
              </w:rPr>
              <w:t xml:space="preserve">: used to say that a person or thing is a </w:t>
            </w:r>
            <w:r>
              <w:rPr>
                <w:i/>
                <w:iCs/>
                <w:sz w:val="20"/>
                <w:szCs w:val="20"/>
                <w:shd w:val="clear" w:color="auto" w:fill="FFFF00"/>
              </w:rPr>
              <w:t>part of a group.</w:t>
            </w:r>
          </w:p>
          <w:p w:rsidR="00D441A1" w:rsidRDefault="00D7600E">
            <w:pPr>
              <w:pStyle w:val="BodyA"/>
              <w:spacing w:after="0" w:line="240" w:lineRule="auto"/>
              <w:ind w:left="720"/>
              <w:rPr>
                <w:i/>
                <w:iCs/>
                <w:sz w:val="20"/>
                <w:szCs w:val="20"/>
                <w:shd w:val="clear" w:color="auto" w:fill="FFFF00"/>
              </w:rPr>
            </w:pPr>
            <w:r>
              <w:rPr>
                <w:b/>
                <w:bCs/>
                <w:i/>
                <w:iCs/>
                <w:sz w:val="20"/>
                <w:szCs w:val="20"/>
                <w:shd w:val="clear" w:color="auto" w:fill="FFFF00"/>
              </w:rPr>
              <w:t>e.g.:</w:t>
            </w:r>
            <w:r>
              <w:rPr>
                <w:i/>
                <w:iCs/>
                <w:sz w:val="20"/>
                <w:szCs w:val="20"/>
                <w:shd w:val="clear" w:color="auto" w:fill="FFFF00"/>
              </w:rPr>
              <w:t xml:space="preserve"> “for example”; examples that could be used, but examples are not limited to those listed</w:t>
            </w:r>
          </w:p>
          <w:p w:rsidR="00D441A1" w:rsidRDefault="00D7600E">
            <w:pPr>
              <w:pStyle w:val="BodyA"/>
              <w:spacing w:after="0" w:line="240" w:lineRule="auto"/>
              <w:ind w:left="720"/>
            </w:pPr>
            <w:r>
              <w:rPr>
                <w:b/>
                <w:bCs/>
                <w:i/>
                <w:iCs/>
                <w:sz w:val="20"/>
                <w:szCs w:val="20"/>
                <w:shd w:val="clear" w:color="auto" w:fill="FFFF00"/>
              </w:rPr>
              <w:t>i.e.</w:t>
            </w:r>
            <w:r>
              <w:rPr>
                <w:i/>
                <w:iCs/>
                <w:sz w:val="20"/>
                <w:szCs w:val="20"/>
                <w:shd w:val="clear" w:color="auto" w:fill="FFFF00"/>
              </w:rPr>
              <w:t>: “that is” or “in other words”; specific examples that should be used</w:t>
            </w:r>
          </w:p>
        </w:tc>
      </w:tr>
    </w:tbl>
    <w:p w:rsidR="00D441A1" w:rsidRDefault="00D441A1">
      <w:pPr>
        <w:pStyle w:val="BodyA"/>
        <w:widowControl w:val="0"/>
        <w:spacing w:line="240" w:lineRule="auto"/>
        <w:ind w:left="216" w:hanging="216"/>
        <w:jc w:val="center"/>
        <w:rPr>
          <w:i/>
          <w:iCs/>
          <w:sz w:val="20"/>
          <w:szCs w:val="20"/>
        </w:rPr>
      </w:pPr>
    </w:p>
    <w:p w:rsidR="00D441A1" w:rsidRDefault="00D441A1">
      <w:pPr>
        <w:pStyle w:val="BodyA"/>
        <w:widowControl w:val="0"/>
        <w:spacing w:line="240" w:lineRule="auto"/>
        <w:ind w:left="108" w:hanging="108"/>
        <w:jc w:val="center"/>
        <w:rPr>
          <w:i/>
          <w:iCs/>
          <w:sz w:val="20"/>
          <w:szCs w:val="20"/>
        </w:rPr>
      </w:pPr>
    </w:p>
    <w:p w:rsidR="00D441A1" w:rsidRDefault="00D441A1">
      <w:pPr>
        <w:pStyle w:val="BodyA"/>
        <w:widowControl w:val="0"/>
        <w:spacing w:line="240" w:lineRule="auto"/>
        <w:jc w:val="center"/>
        <w:rPr>
          <w:i/>
          <w:iCs/>
          <w:sz w:val="20"/>
          <w:szCs w:val="20"/>
        </w:rPr>
      </w:pPr>
    </w:p>
    <w:p w:rsidR="00D441A1" w:rsidRDefault="00D441A1">
      <w:pPr>
        <w:pStyle w:val="BodyA"/>
        <w:rPr>
          <w:i/>
          <w:iCs/>
          <w:sz w:val="20"/>
          <w:szCs w:val="20"/>
        </w:rPr>
      </w:pPr>
    </w:p>
    <w:p w:rsidR="00D441A1" w:rsidRDefault="00D441A1">
      <w:pPr>
        <w:pStyle w:val="BodyA"/>
        <w:rPr>
          <w:i/>
          <w:iCs/>
          <w:sz w:val="20"/>
          <w:szCs w:val="20"/>
        </w:rPr>
      </w:pPr>
    </w:p>
    <w:p w:rsidR="00D441A1" w:rsidRDefault="00D441A1">
      <w:pPr>
        <w:pStyle w:val="BodyA"/>
        <w:rPr>
          <w:i/>
          <w:iCs/>
          <w:sz w:val="20"/>
          <w:szCs w:val="20"/>
        </w:rPr>
      </w:pPr>
    </w:p>
    <w:tbl>
      <w:tblPr>
        <w:tblW w:w="1426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68"/>
        <w:gridCol w:w="6744"/>
        <w:gridCol w:w="565"/>
        <w:gridCol w:w="677"/>
        <w:gridCol w:w="5110"/>
      </w:tblGrid>
      <w:tr w:rsidR="00D441A1">
        <w:trPr>
          <w:trHeight w:val="2430"/>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jc w:val="center"/>
            </w:pPr>
            <w:r>
              <w:rPr>
                <w:sz w:val="20"/>
                <w:szCs w:val="20"/>
              </w:rPr>
              <w:t>5.53</w:t>
            </w:r>
          </w:p>
        </w:tc>
        <w:tc>
          <w:tcPr>
            <w:tcW w:w="674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tabs>
                <w:tab w:val="left" w:pos="723"/>
              </w:tabs>
              <w:spacing w:after="0" w:line="240" w:lineRule="auto"/>
            </w:pPr>
            <w:r>
              <w:rPr>
                <w:sz w:val="20"/>
                <w:szCs w:val="20"/>
              </w:rPr>
              <w:t xml:space="preserve">Compare and contrast the three grand divisions of </w:t>
            </w:r>
            <w:r>
              <w:rPr>
                <w:sz w:val="20"/>
                <w:szCs w:val="20"/>
              </w:rPr>
              <w:t>Tennessee in terms of the following:</w:t>
            </w:r>
          </w:p>
          <w:p w:rsidR="00D441A1" w:rsidRDefault="00D7600E">
            <w:pPr>
              <w:pStyle w:val="ListParagraph"/>
              <w:widowControl w:val="0"/>
              <w:numPr>
                <w:ilvl w:val="0"/>
                <w:numId w:val="19"/>
              </w:numPr>
              <w:spacing w:after="0" w:line="240" w:lineRule="auto"/>
              <w:rPr>
                <w:sz w:val="20"/>
                <w:szCs w:val="20"/>
              </w:rPr>
            </w:pPr>
            <w:r>
              <w:rPr>
                <w:sz w:val="20"/>
                <w:szCs w:val="20"/>
              </w:rPr>
              <w:t>Major industries (e.g., Eastman, FedEx, and Nissan)</w:t>
            </w:r>
          </w:p>
          <w:p w:rsidR="00D441A1" w:rsidRDefault="00D7600E">
            <w:pPr>
              <w:pStyle w:val="ListParagraph"/>
              <w:widowControl w:val="0"/>
              <w:numPr>
                <w:ilvl w:val="0"/>
                <w:numId w:val="19"/>
              </w:numPr>
              <w:spacing w:after="0" w:line="240" w:lineRule="auto"/>
              <w:rPr>
                <w:sz w:val="20"/>
                <w:szCs w:val="20"/>
              </w:rPr>
            </w:pPr>
            <w:r>
              <w:rPr>
                <w:sz w:val="20"/>
                <w:szCs w:val="20"/>
              </w:rPr>
              <w:t>Tourism (e.g., Bristol Motor Speedway, Civil War sites, and Graceland)</w:t>
            </w:r>
          </w:p>
          <w:p w:rsidR="00D441A1" w:rsidRDefault="00D7600E">
            <w:pPr>
              <w:pStyle w:val="ListParagraph"/>
              <w:widowControl w:val="0"/>
              <w:numPr>
                <w:ilvl w:val="0"/>
                <w:numId w:val="19"/>
              </w:numPr>
              <w:spacing w:after="0" w:line="240" w:lineRule="auto"/>
              <w:rPr>
                <w:sz w:val="20"/>
                <w:szCs w:val="20"/>
              </w:rPr>
            </w:pPr>
            <w:r>
              <w:rPr>
                <w:sz w:val="20"/>
                <w:szCs w:val="20"/>
              </w:rPr>
              <w:t>Agriculture and livestock (e.g., soybeans in West TN, tobacco in Middle TN, and dairy in East TN</w:t>
            </w:r>
            <w:r>
              <w:rPr>
                <w:sz w:val="20"/>
                <w:szCs w:val="20"/>
              </w:rPr>
              <w:t>)</w:t>
            </w:r>
          </w:p>
          <w:p w:rsidR="00D441A1" w:rsidRDefault="00D7600E">
            <w:pPr>
              <w:pStyle w:val="ListParagraph"/>
              <w:widowControl w:val="0"/>
              <w:numPr>
                <w:ilvl w:val="0"/>
                <w:numId w:val="19"/>
              </w:numPr>
              <w:spacing w:after="0" w:line="240" w:lineRule="auto"/>
              <w:rPr>
                <w:sz w:val="20"/>
                <w:szCs w:val="20"/>
              </w:rPr>
            </w:pPr>
            <w:r>
              <w:rPr>
                <w:sz w:val="20"/>
                <w:szCs w:val="20"/>
              </w:rPr>
              <w:t>Geography (i.e., Gulf Coastal Plains, the Nashville Basin, the Highland Rim, the Cumberland Plateau, the Great Valley, and the Great Smoky Mountains)</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t>TN Week 32: The Three Grand Divisions of Tennessee</w:t>
            </w:r>
          </w:p>
        </w:tc>
      </w:tr>
      <w:tr w:rsidR="00D441A1">
        <w:trPr>
          <w:trHeight w:val="777"/>
          <w:jc w:val="center"/>
        </w:trPr>
        <w:tc>
          <w:tcPr>
            <w:tcW w:w="116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spacing w:after="0" w:line="240" w:lineRule="auto"/>
              <w:jc w:val="center"/>
            </w:pPr>
            <w:r>
              <w:rPr>
                <w:sz w:val="20"/>
                <w:szCs w:val="20"/>
              </w:rPr>
              <w:t>5.54</w:t>
            </w:r>
          </w:p>
        </w:tc>
        <w:tc>
          <w:tcPr>
            <w:tcW w:w="6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tabs>
                <w:tab w:val="left" w:pos="723"/>
              </w:tabs>
              <w:spacing w:after="0" w:line="240" w:lineRule="auto"/>
            </w:pPr>
            <w:r>
              <w:rPr>
                <w:sz w:val="20"/>
                <w:szCs w:val="20"/>
              </w:rPr>
              <w:t>Describe the structure of Tennessee’</w:t>
            </w:r>
            <w:r>
              <w:rPr>
                <w:sz w:val="20"/>
                <w:szCs w:val="20"/>
              </w:rPr>
              <w:t xml:space="preserve">s government, including the role of each of the three branches, the governor, and state representatives. </w:t>
            </w:r>
          </w:p>
        </w:tc>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6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pPr>
              <w:pStyle w:val="BodyB"/>
            </w:pPr>
            <w:r>
              <w:t>TN Week 25: Our School and Our Government</w:t>
            </w:r>
          </w:p>
        </w:tc>
      </w:tr>
    </w:tbl>
    <w:p w:rsidR="00D441A1" w:rsidRDefault="00D441A1">
      <w:pPr>
        <w:pStyle w:val="BodyA"/>
        <w:widowControl w:val="0"/>
        <w:spacing w:line="240" w:lineRule="auto"/>
        <w:ind w:left="216" w:hanging="216"/>
        <w:jc w:val="center"/>
        <w:rPr>
          <w:i/>
          <w:iCs/>
          <w:sz w:val="20"/>
          <w:szCs w:val="20"/>
        </w:rPr>
      </w:pPr>
    </w:p>
    <w:p w:rsidR="00D441A1" w:rsidRDefault="00D441A1">
      <w:pPr>
        <w:pStyle w:val="BodyA"/>
        <w:widowControl w:val="0"/>
        <w:spacing w:line="240" w:lineRule="auto"/>
        <w:ind w:left="108" w:hanging="108"/>
        <w:jc w:val="center"/>
        <w:rPr>
          <w:i/>
          <w:iCs/>
          <w:sz w:val="20"/>
          <w:szCs w:val="20"/>
        </w:rPr>
      </w:pPr>
    </w:p>
    <w:p w:rsidR="00D441A1" w:rsidRDefault="00D441A1">
      <w:pPr>
        <w:pStyle w:val="BodyA"/>
        <w:widowControl w:val="0"/>
        <w:spacing w:line="240" w:lineRule="auto"/>
        <w:jc w:val="center"/>
        <w:rPr>
          <w:i/>
          <w:iCs/>
          <w:sz w:val="20"/>
          <w:szCs w:val="20"/>
        </w:rPr>
      </w:pPr>
    </w:p>
    <w:p w:rsidR="00D441A1" w:rsidRDefault="00D441A1">
      <w:pPr>
        <w:pStyle w:val="BodyA"/>
        <w:rPr>
          <w:i/>
          <w:iCs/>
          <w:sz w:val="20"/>
          <w:szCs w:val="20"/>
        </w:rPr>
      </w:pPr>
    </w:p>
    <w:tbl>
      <w:tblPr>
        <w:tblW w:w="14398"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540"/>
        <w:gridCol w:w="5393"/>
        <w:gridCol w:w="900"/>
        <w:gridCol w:w="900"/>
        <w:gridCol w:w="5665"/>
      </w:tblGrid>
      <w:tr w:rsidR="00D441A1">
        <w:trPr>
          <w:trHeight w:val="971"/>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jc w:val="center"/>
              <w:rPr>
                <w:b/>
                <w:bCs/>
                <w:sz w:val="20"/>
                <w:szCs w:val="20"/>
              </w:rPr>
            </w:pPr>
            <w:r>
              <w:rPr>
                <w:b/>
                <w:bCs/>
                <w:sz w:val="20"/>
                <w:szCs w:val="20"/>
              </w:rPr>
              <w:t>SECTION I. Alignment to Tennessee State Social Studies Standards</w:t>
            </w:r>
          </w:p>
          <w:p w:rsidR="00D441A1" w:rsidRDefault="00D441A1">
            <w:pPr>
              <w:pStyle w:val="BodyA"/>
              <w:spacing w:after="0" w:line="240" w:lineRule="auto"/>
              <w:jc w:val="center"/>
              <w:rPr>
                <w:b/>
                <w:bCs/>
                <w:sz w:val="20"/>
                <w:szCs w:val="20"/>
              </w:rPr>
            </w:pPr>
          </w:p>
          <w:p w:rsidR="00D441A1" w:rsidRDefault="00D7600E">
            <w:pPr>
              <w:pStyle w:val="BodyA"/>
              <w:keepNext/>
              <w:tabs>
                <w:tab w:val="left" w:pos="4470"/>
              </w:tabs>
              <w:spacing w:after="0" w:line="240" w:lineRule="auto"/>
            </w:pPr>
            <w:r>
              <w:rPr>
                <w:b/>
                <w:bCs/>
                <w:i/>
                <w:iCs/>
                <w:sz w:val="20"/>
                <w:szCs w:val="20"/>
              </w:rPr>
              <w:t xml:space="preserve">Part B. Focus: </w:t>
            </w:r>
            <w:r>
              <w:rPr>
                <w:sz w:val="20"/>
                <w:szCs w:val="20"/>
              </w:rPr>
              <w:t>Instruction centers</w:t>
            </w:r>
            <w:r>
              <w:rPr>
                <w:sz w:val="20"/>
                <w:szCs w:val="20"/>
              </w:rPr>
              <w:t xml:space="preserve"> on the grade level topic, content strands, and Social Studies Practices at the level articulated within the standards.</w:t>
            </w:r>
          </w:p>
        </w:tc>
      </w:tr>
      <w:tr w:rsidR="00D441A1">
        <w:trPr>
          <w:trHeight w:val="310"/>
        </w:trPr>
        <w:tc>
          <w:tcPr>
            <w:tcW w:w="6933" w:type="dxa"/>
            <w:gridSpan w:val="2"/>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441A1"/>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keepNext/>
              <w:spacing w:after="0" w:line="240" w:lineRule="auto"/>
            </w:pPr>
            <w:r>
              <w:rPr>
                <w:b/>
                <w:bCs/>
                <w:sz w:val="20"/>
                <w:szCs w:val="20"/>
              </w:rPr>
              <w:t>Yes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keepNext/>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keepNext/>
              <w:spacing w:after="0" w:line="240" w:lineRule="auto"/>
            </w:pPr>
            <w:r>
              <w:rPr>
                <w:b/>
                <w:bCs/>
                <w:sz w:val="20"/>
                <w:szCs w:val="20"/>
              </w:rPr>
              <w:t>* Evidence of extraneous or inaccurate materials</w:t>
            </w:r>
          </w:p>
        </w:tc>
      </w:tr>
      <w:tr w:rsidR="00D441A1">
        <w:trPr>
          <w:trHeight w:val="790"/>
        </w:trPr>
        <w:tc>
          <w:tcPr>
            <w:tcW w:w="693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keepNext/>
              <w:spacing w:after="0" w:line="240" w:lineRule="auto"/>
            </w:pPr>
            <w:r>
              <w:rPr>
                <w:sz w:val="20"/>
                <w:szCs w:val="20"/>
              </w:rPr>
              <w:lastRenderedPageBreak/>
              <w:t xml:space="preserve">Materials focus on the grade level standards (i.e., does not include </w:t>
            </w:r>
            <w:r>
              <w:rPr>
                <w:sz w:val="20"/>
                <w:szCs w:val="20"/>
              </w:rPr>
              <w:t>information from outside of the scope of the grade level standards or use disconnected facts and details).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r>
      <w:tr w:rsidR="00D441A1">
        <w:trPr>
          <w:trHeight w:val="756"/>
        </w:trPr>
        <w:tc>
          <w:tcPr>
            <w:tcW w:w="693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keepNext/>
              <w:spacing w:after="0" w:line="240" w:lineRule="auto"/>
            </w:pPr>
            <w:r>
              <w:rPr>
                <w:sz w:val="20"/>
                <w:szCs w:val="20"/>
              </w:rPr>
              <w:t>Materials are accurate and grade level appropriate.</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r>
      <w:tr w:rsidR="00D441A1">
        <w:trPr>
          <w:trHeight w:val="1050"/>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D441A1" w:rsidRDefault="00D7600E">
            <w:pPr>
              <w:pStyle w:val="BodyA"/>
              <w:keepNext/>
              <w:spacing w:after="0" w:line="240" w:lineRule="auto"/>
            </w:pPr>
            <w:r>
              <w:rPr>
                <w:b/>
                <w:bCs/>
                <w:i/>
                <w:iCs/>
                <w:sz w:val="20"/>
                <w:szCs w:val="20"/>
                <w:shd w:val="clear" w:color="auto" w:fill="FFFF00"/>
              </w:rPr>
              <w:t>Part C. Content Strands</w:t>
            </w:r>
            <w:r>
              <w:rPr>
                <w:sz w:val="20"/>
                <w:szCs w:val="20"/>
                <w:shd w:val="clear" w:color="auto" w:fill="FFFF00"/>
              </w:rPr>
              <w:t xml:space="preserve">:  Supports the use of the content topics found within the </w:t>
            </w:r>
            <w:r>
              <w:rPr>
                <w:sz w:val="20"/>
                <w:szCs w:val="20"/>
                <w:shd w:val="clear" w:color="auto" w:fill="FFFF00"/>
              </w:rPr>
              <w:t>Tennessee State Standards through the integration of the content strands.  The content strands are focused on the seven disciplines of social studies and represent a way of categorizing knowledge about the human experience.  The content strands help to org</w:t>
            </w:r>
            <w:r>
              <w:rPr>
                <w:sz w:val="20"/>
                <w:szCs w:val="20"/>
                <w:shd w:val="clear" w:color="auto" w:fill="FFFF00"/>
              </w:rPr>
              <w:t>anize the various themes of social studies instruction at age-appropriate levels. The content strands should be used within instructional materials to show the interconnectedness of the content strands with each other.</w:t>
            </w:r>
          </w:p>
        </w:tc>
      </w:tr>
      <w:tr w:rsidR="00D441A1">
        <w:trPr>
          <w:trHeight w:val="530"/>
        </w:trPr>
        <w:tc>
          <w:tcPr>
            <w:tcW w:w="15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keepNext/>
              <w:spacing w:after="0" w:line="240" w:lineRule="auto"/>
            </w:pPr>
            <w:r>
              <w:rPr>
                <w:b/>
                <w:bCs/>
                <w:sz w:val="20"/>
                <w:szCs w:val="20"/>
              </w:rPr>
              <w:t>Content Strand</w:t>
            </w:r>
          </w:p>
        </w:tc>
        <w:tc>
          <w:tcPr>
            <w:tcW w:w="5393"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 xml:space="preserve">Targets for Content Strand </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keepNext/>
              <w:spacing w:after="0" w:line="240" w:lineRule="auto"/>
            </w:pPr>
            <w:r>
              <w:rPr>
                <w:b/>
                <w:bCs/>
                <w:sz w:val="20"/>
                <w:szCs w:val="20"/>
              </w:rPr>
              <w:t>Yes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keepNext/>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keepNext/>
              <w:spacing w:after="0" w:line="240" w:lineRule="auto"/>
            </w:pPr>
            <w:r>
              <w:rPr>
                <w:b/>
                <w:bCs/>
                <w:sz w:val="20"/>
                <w:szCs w:val="20"/>
              </w:rPr>
              <w:t>Evidence (include evidence of the integration of the content strands)</w:t>
            </w:r>
          </w:p>
        </w:tc>
      </w:tr>
      <w:tr w:rsidR="00D441A1">
        <w:trPr>
          <w:trHeight w:val="910"/>
        </w:trPr>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Culture</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Use culture and cultural diversity to understand how human beings create, learn, share, and adapt to culture.</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Week 21: The Early Peoples of</w:t>
            </w:r>
            <w:r>
              <w:t xml:space="preserve"> Tennessee</w:t>
            </w:r>
          </w:p>
          <w:p w:rsidR="00D441A1" w:rsidRDefault="00D7600E">
            <w:pPr>
              <w:pStyle w:val="Body"/>
            </w:pPr>
            <w:r>
              <w:t>Week 31: The Start of it All: The Creation of the Music Industry in Tennessee</w:t>
            </w:r>
          </w:p>
        </w:tc>
      </w:tr>
      <w:tr w:rsidR="00D441A1">
        <w:trPr>
          <w:trHeight w:val="756"/>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D441A1" w:rsidRDefault="00D441A1"/>
        </w:tc>
        <w:tc>
          <w:tcPr>
            <w:tcW w:w="53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keepNext/>
              <w:spacing w:after="0" w:line="240" w:lineRule="auto"/>
            </w:pPr>
            <w:r>
              <w:rPr>
                <w:sz w:val="20"/>
                <w:szCs w:val="20"/>
              </w:rPr>
              <w:t>Understand the role of culture in shaping lives and society.</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 xml:space="preserve">Week 27: Tennessee to Trail </w:t>
            </w:r>
          </w:p>
          <w:p w:rsidR="00D441A1" w:rsidRDefault="00D7600E">
            <w:pPr>
              <w:pStyle w:val="Body"/>
            </w:pPr>
            <w:r>
              <w:t>Week 28: Slavery and the Grand Divisions</w:t>
            </w:r>
          </w:p>
        </w:tc>
      </w:tr>
      <w:tr w:rsidR="00D441A1">
        <w:trPr>
          <w:trHeight w:val="756"/>
        </w:trPr>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Economics</w:t>
            </w:r>
            <w:r>
              <w:rPr>
                <w:sz w:val="20"/>
                <w:szCs w:val="20"/>
              </w:rPr>
              <w:t xml:space="preserve"> </w:t>
            </w:r>
            <w: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Use economic </w:t>
            </w:r>
            <w:r>
              <w:rPr>
                <w:sz w:val="20"/>
                <w:szCs w:val="20"/>
              </w:rPr>
              <w:t>reasoning skills and knowledge of major economic concepts, issues, and systems.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Week 30: Questions, Questions…So many questions</w:t>
            </w:r>
          </w:p>
        </w:tc>
      </w:tr>
      <w:tr w:rsidR="00D441A1">
        <w:trPr>
          <w:trHeight w:val="756"/>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D441A1" w:rsidRDefault="00D441A1"/>
        </w:tc>
        <w:tc>
          <w:tcPr>
            <w:tcW w:w="53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keepNext/>
              <w:spacing w:after="0" w:line="240" w:lineRule="auto"/>
            </w:pPr>
            <w:r>
              <w:rPr>
                <w:sz w:val="20"/>
                <w:szCs w:val="20"/>
              </w:rPr>
              <w:t>Make informed choices as producers, consumers, savers, investors, workers, and citizens in an interdependent world.</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 xml:space="preserve">Week 32: </w:t>
            </w:r>
          </w:p>
        </w:tc>
      </w:tr>
      <w:tr w:rsidR="00D441A1">
        <w:trPr>
          <w:trHeight w:val="790"/>
        </w:trPr>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Geography</w:t>
            </w:r>
            <w:r>
              <w:rPr>
                <w:sz w:val="20"/>
                <w:szCs w:val="20"/>
              </w:rPr>
              <w:t xml:space="preserve"> </w:t>
            </w:r>
            <w: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Use knowledge of geographic locations, patterns, and processes to show the interrelationship between the physical environment and human activity.</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Week 21: The Early Peoples of Tennessee</w:t>
            </w:r>
          </w:p>
          <w:p w:rsidR="00D441A1" w:rsidRDefault="00D7600E">
            <w:pPr>
              <w:pStyle w:val="Body"/>
            </w:pPr>
            <w:r>
              <w:t>Week 31 Voices of Tennessee</w:t>
            </w:r>
          </w:p>
        </w:tc>
      </w:tr>
      <w:tr w:rsidR="00D441A1">
        <w:trPr>
          <w:trHeight w:val="756"/>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D441A1" w:rsidRDefault="00D441A1"/>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Explain the interactions that occur in an increasingly interdependent world.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 xml:space="preserve">Week 22: Beyond the Appalachian Mtns. </w:t>
            </w:r>
          </w:p>
        </w:tc>
      </w:tr>
      <w:tr w:rsidR="00D441A1">
        <w:trPr>
          <w:trHeight w:val="1050"/>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D441A1" w:rsidRDefault="00D441A1"/>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Use knowledge of perspectives as well as practices and products of cultural, ethnic, and social groups to analyze the impact of their </w:t>
            </w:r>
            <w:r>
              <w:rPr>
                <w:sz w:val="20"/>
                <w:szCs w:val="20"/>
              </w:rPr>
              <w:t>commonality and diversity within local, national, regional, and global settings.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Week29: Opportunities for Schools</w:t>
            </w:r>
          </w:p>
        </w:tc>
      </w:tr>
      <w:tr w:rsidR="00D441A1">
        <w:trPr>
          <w:trHeight w:val="131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History</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Use materials drawn from the diversity of the human experience to analyze and interpret significant events, patterns, and themes </w:t>
            </w:r>
            <w:r>
              <w:rPr>
                <w:sz w:val="20"/>
                <w:szCs w:val="20"/>
              </w:rPr>
              <w:t>in history.</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Week 22: The Watauga Association</w:t>
            </w:r>
          </w:p>
          <w:p w:rsidR="00D441A1" w:rsidRDefault="00D7600E">
            <w:pPr>
              <w:pStyle w:val="Body"/>
            </w:pPr>
            <w:r>
              <w:t>Week 22: The Washington District</w:t>
            </w:r>
          </w:p>
        </w:tc>
      </w:tr>
      <w:tr w:rsidR="00D441A1">
        <w:trPr>
          <w:trHeight w:val="790"/>
        </w:trPr>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Politics (Politics/ Government)</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Use knowledge of the purposes, structures, and processes of political systems at the local, state, national, and international levels.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Week 24: The Southwest Territory</w:t>
            </w:r>
          </w:p>
          <w:p w:rsidR="00D441A1" w:rsidRDefault="00D7600E">
            <w:pPr>
              <w:pStyle w:val="Body"/>
            </w:pPr>
            <w:r>
              <w:t>Week 25: Fifth Grade Branches Out</w:t>
            </w:r>
          </w:p>
        </w:tc>
      </w:tr>
      <w:tr w:rsidR="00D441A1">
        <w:trPr>
          <w:trHeight w:val="790"/>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D441A1" w:rsidRDefault="00D441A1"/>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Understand that people create systems of government as structures of power and authority to provide order, maintain stability, and promote the general welfare.</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 xml:space="preserve">Week 22: Watauga </w:t>
            </w:r>
            <w:r>
              <w:t>Association</w:t>
            </w:r>
          </w:p>
          <w:p w:rsidR="00D441A1" w:rsidRDefault="00D7600E">
            <w:pPr>
              <w:pStyle w:val="Body"/>
            </w:pPr>
            <w:r>
              <w:t>Week 29: Construction on the Constitutions</w:t>
            </w:r>
          </w:p>
        </w:tc>
      </w:tr>
      <w:tr w:rsidR="00D441A1">
        <w:trPr>
          <w:trHeight w:val="990"/>
        </w:trPr>
        <w:tc>
          <w:tcPr>
            <w:tcW w:w="1540" w:type="dxa"/>
            <w:vMerge/>
            <w:tcBorders>
              <w:top w:val="single" w:sz="4" w:space="0" w:color="000000"/>
              <w:left w:val="single" w:sz="4" w:space="0" w:color="000000"/>
              <w:bottom w:val="single" w:sz="4" w:space="0" w:color="000000"/>
              <w:right w:val="single" w:sz="4" w:space="0" w:color="000000"/>
            </w:tcBorders>
            <w:shd w:val="clear" w:color="auto" w:fill="FFFFFF"/>
          </w:tcPr>
          <w:p w:rsidR="00D441A1" w:rsidRDefault="00D441A1"/>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Use knowledge of the rights and responsibilities of citizenship in order to examine and evaluate civic ideals and to participate in community life and the American democratic system.</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
            </w:pPr>
            <w:r>
              <w:t xml:space="preserve">Week 25: </w:t>
            </w:r>
            <w:r>
              <w:t>African Americans in Goverment</w:t>
            </w:r>
          </w:p>
        </w:tc>
      </w:tr>
      <w:tr w:rsidR="00D441A1">
        <w:trPr>
          <w:trHeight w:val="58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lastRenderedPageBreak/>
              <w:t>Tennessee History</w:t>
            </w:r>
            <w:r>
              <w:t xml:space="preserve"> </w:t>
            </w:r>
          </w:p>
        </w:tc>
        <w:tc>
          <w:tcPr>
            <w:tcW w:w="1285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keepNext/>
              <w:spacing w:after="0" w:line="240" w:lineRule="auto"/>
            </w:pPr>
            <w:r>
              <w:rPr>
                <w:i/>
                <w:iCs/>
                <w:sz w:val="20"/>
                <w:szCs w:val="20"/>
                <w:shd w:val="clear" w:color="auto" w:fill="FFFF00"/>
              </w:rPr>
              <w:t>Tennessee History is the focus of this course and is therefore covered fully.</w:t>
            </w:r>
            <w:r>
              <w:rPr>
                <w:i/>
                <w:iCs/>
                <w:sz w:val="20"/>
                <w:szCs w:val="20"/>
              </w:rPr>
              <w:t xml:space="preserve"> </w:t>
            </w:r>
          </w:p>
        </w:tc>
      </w:tr>
      <w:tr w:rsidR="00D441A1">
        <w:trPr>
          <w:trHeight w:val="1470"/>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rPr>
                <w:b/>
                <w:bCs/>
                <w:sz w:val="20"/>
                <w:szCs w:val="20"/>
              </w:rPr>
            </w:pPr>
            <w:r>
              <w:rPr>
                <w:b/>
                <w:bCs/>
                <w:sz w:val="20"/>
                <w:szCs w:val="20"/>
              </w:rPr>
              <w:t>Additional comments on integration of the content strands into the materials:</w:t>
            </w:r>
          </w:p>
          <w:p w:rsidR="00D441A1" w:rsidRDefault="00D441A1">
            <w:pPr>
              <w:pStyle w:val="BodyA"/>
              <w:keepNext/>
              <w:spacing w:after="0" w:line="240" w:lineRule="auto"/>
              <w:rPr>
                <w:b/>
                <w:bCs/>
                <w:sz w:val="20"/>
                <w:szCs w:val="20"/>
              </w:rPr>
            </w:pPr>
          </w:p>
          <w:p w:rsidR="00D441A1" w:rsidRDefault="00D441A1">
            <w:pPr>
              <w:pStyle w:val="BodyA"/>
              <w:keepNext/>
              <w:spacing w:after="0" w:line="240" w:lineRule="auto"/>
            </w:pPr>
          </w:p>
        </w:tc>
      </w:tr>
      <w:tr w:rsidR="00D441A1">
        <w:trPr>
          <w:trHeight w:val="1050"/>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D441A1" w:rsidRDefault="00D7600E">
            <w:pPr>
              <w:pStyle w:val="BodyA"/>
              <w:keepNext/>
              <w:spacing w:after="0" w:line="240" w:lineRule="auto"/>
            </w:pPr>
            <w:r>
              <w:rPr>
                <w:b/>
                <w:bCs/>
                <w:i/>
                <w:iCs/>
                <w:sz w:val="20"/>
                <w:szCs w:val="20"/>
                <w:shd w:val="clear" w:color="auto" w:fill="FFFF00"/>
              </w:rPr>
              <w:t>Part D. Social Studies Practices</w:t>
            </w:r>
            <w:r>
              <w:rPr>
                <w:sz w:val="20"/>
                <w:szCs w:val="20"/>
                <w:shd w:val="clear" w:color="auto" w:fill="FFFF00"/>
              </w:rPr>
              <w:t xml:space="preserve">:  Social </w:t>
            </w:r>
            <w:r>
              <w:rPr>
                <w:sz w:val="20"/>
                <w:szCs w:val="20"/>
                <w:shd w:val="clear" w:color="auto" w:fill="FFFF00"/>
              </w:rPr>
              <w:t>studies practices are specific skills that students should apply when learning social studies. They provide learning experiences that support a progression of student competencies and skills through active engagement and the continuous refinement of knowle</w:t>
            </w:r>
            <w:r>
              <w:rPr>
                <w:sz w:val="20"/>
                <w:szCs w:val="20"/>
                <w:shd w:val="clear" w:color="auto" w:fill="FFFF00"/>
              </w:rPr>
              <w:t>dge and ability through the content topics found in the grade or course level standards. Instructional materials should provide resources through which teachers engage in the SSP. This may include but are not limited to the following:  graphics, artifacts,</w:t>
            </w:r>
            <w:r>
              <w:rPr>
                <w:sz w:val="20"/>
                <w:szCs w:val="20"/>
                <w:shd w:val="clear" w:color="auto" w:fill="FFFF00"/>
              </w:rPr>
              <w:t xml:space="preserve"> media sources, technology sources, and other Primary and Secondary sources.</w:t>
            </w:r>
          </w:p>
        </w:tc>
      </w:tr>
      <w:tr w:rsidR="00D441A1">
        <w:trPr>
          <w:trHeight w:val="750"/>
        </w:trPr>
        <w:tc>
          <w:tcPr>
            <w:tcW w:w="15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Social Studies Practices</w:t>
            </w:r>
          </w:p>
        </w:tc>
        <w:tc>
          <w:tcPr>
            <w:tcW w:w="5393"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Targets for the Social Studies Practices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Yes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Evidence (include evidence of knowledge and skill progression within units, grade level, and between grad</w:t>
            </w:r>
            <w:r>
              <w:rPr>
                <w:b/>
                <w:bCs/>
                <w:sz w:val="20"/>
                <w:szCs w:val="20"/>
              </w:rPr>
              <w:t>e levels)</w:t>
            </w:r>
          </w:p>
        </w:tc>
      </w:tr>
      <w:tr w:rsidR="00D441A1">
        <w:trPr>
          <w:trHeight w:val="94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SSP.01</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Gather information from a variety of primary and secondary sources.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B"/>
              <w:keepNext/>
            </w:pPr>
            <w:r>
              <w:rPr>
                <w:rFonts w:ascii="Open Sans" w:eastAsia="Open Sans" w:hAnsi="Open Sans" w:cs="Open Sans"/>
                <w:b/>
                <w:bCs/>
                <w:i/>
                <w:iCs/>
                <w:sz w:val="20"/>
                <w:szCs w:val="20"/>
              </w:rPr>
              <w:t>This book is full of thought provoking primary sources that will promote the development of SSP 1-4.</w:t>
            </w:r>
          </w:p>
        </w:tc>
      </w:tr>
      <w:tr w:rsidR="00D441A1">
        <w:trPr>
          <w:trHeight w:val="94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 xml:space="preserve">SSP.02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Critically examine primary or secondary source(s).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Think and Review Activities</w:t>
            </w:r>
          </w:p>
        </w:tc>
      </w:tr>
      <w:tr w:rsidR="00D441A1">
        <w:trPr>
          <w:trHeight w:val="94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 xml:space="preserve">SSP.03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Organize data from a variety of sources.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Week 32 Find M Location</w:t>
            </w:r>
          </w:p>
        </w:tc>
      </w:tr>
      <w:tr w:rsidR="00D441A1">
        <w:trPr>
          <w:trHeight w:val="94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SSP.04</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Construct and communicate arguments supported by evidence.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TE Technology Suggestion</w:t>
            </w:r>
          </w:p>
          <w:p w:rsidR="00D441A1" w:rsidRDefault="00D7600E">
            <w:pPr>
              <w:pStyle w:val="Body"/>
            </w:pPr>
            <w:r>
              <w:t>SE They Did What?</w:t>
            </w:r>
          </w:p>
        </w:tc>
      </w:tr>
      <w:tr w:rsidR="00D441A1">
        <w:trPr>
          <w:trHeight w:val="94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SSP.05</w:t>
            </w:r>
            <w:r>
              <w:rPr>
                <w:sz w:val="20"/>
                <w:szCs w:val="20"/>
              </w:rP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Develop historical </w:t>
            </w:r>
            <w:r>
              <w:rPr>
                <w:sz w:val="20"/>
                <w:szCs w:val="20"/>
              </w:rPr>
              <w:t>awareness.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Week 29: A Visit with Gramps</w:t>
            </w:r>
          </w:p>
        </w:tc>
      </w:tr>
      <w:tr w:rsidR="00D441A1">
        <w:trPr>
          <w:trHeight w:val="940"/>
        </w:trPr>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SSP.06</w:t>
            </w:r>
            <w:r>
              <w:rPr>
                <w:sz w:val="20"/>
                <w:szCs w:val="20"/>
              </w:rPr>
              <w:t xml:space="preserve"> </w:t>
            </w:r>
          </w:p>
        </w:tc>
        <w:tc>
          <w:tcPr>
            <w:tcW w:w="53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sz w:val="20"/>
                <w:szCs w:val="20"/>
              </w:rPr>
              <w:t xml:space="preserve">Develop geographic awareness.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
            </w:pPr>
            <w:r>
              <w:t>Week 26: Trail of Tears Travel</w:t>
            </w:r>
          </w:p>
        </w:tc>
      </w:tr>
      <w:tr w:rsidR="00D441A1">
        <w:trPr>
          <w:trHeight w:val="1710"/>
        </w:trPr>
        <w:tc>
          <w:tcPr>
            <w:tcW w:w="14398"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rPr>
                <w:b/>
                <w:bCs/>
                <w:sz w:val="20"/>
                <w:szCs w:val="20"/>
              </w:rPr>
            </w:pPr>
            <w:r>
              <w:rPr>
                <w:b/>
                <w:bCs/>
                <w:sz w:val="20"/>
                <w:szCs w:val="20"/>
              </w:rPr>
              <w:t xml:space="preserve">Additional comments on the Social Studies Practices within materials: </w:t>
            </w:r>
          </w:p>
          <w:p w:rsidR="00D441A1" w:rsidRDefault="00D441A1">
            <w:pPr>
              <w:pStyle w:val="BodyA"/>
              <w:keepNext/>
              <w:spacing w:after="0" w:line="240" w:lineRule="auto"/>
              <w:rPr>
                <w:b/>
                <w:bCs/>
                <w:sz w:val="20"/>
                <w:szCs w:val="20"/>
              </w:rPr>
            </w:pPr>
          </w:p>
          <w:p w:rsidR="00D441A1" w:rsidRDefault="00D441A1">
            <w:pPr>
              <w:pStyle w:val="BodyA"/>
              <w:keepNext/>
              <w:spacing w:after="0" w:line="240" w:lineRule="auto"/>
              <w:rPr>
                <w:b/>
                <w:bCs/>
                <w:sz w:val="20"/>
                <w:szCs w:val="20"/>
              </w:rPr>
            </w:pPr>
          </w:p>
          <w:p w:rsidR="00D441A1" w:rsidRDefault="00D441A1">
            <w:pPr>
              <w:pStyle w:val="BodyA"/>
              <w:keepNext/>
              <w:spacing w:after="0" w:line="240" w:lineRule="auto"/>
            </w:pPr>
          </w:p>
        </w:tc>
      </w:tr>
    </w:tbl>
    <w:p w:rsidR="00D441A1" w:rsidRDefault="00D441A1">
      <w:pPr>
        <w:pStyle w:val="BodyA"/>
        <w:widowControl w:val="0"/>
        <w:spacing w:line="240" w:lineRule="auto"/>
        <w:ind w:left="216" w:hanging="216"/>
        <w:rPr>
          <w:i/>
          <w:iCs/>
          <w:sz w:val="20"/>
          <w:szCs w:val="20"/>
        </w:rPr>
      </w:pPr>
    </w:p>
    <w:p w:rsidR="00D441A1" w:rsidRDefault="00D441A1">
      <w:pPr>
        <w:pStyle w:val="BodyA"/>
        <w:widowControl w:val="0"/>
        <w:spacing w:line="240" w:lineRule="auto"/>
        <w:ind w:left="108" w:hanging="108"/>
        <w:rPr>
          <w:i/>
          <w:iCs/>
          <w:sz w:val="20"/>
          <w:szCs w:val="20"/>
        </w:rPr>
      </w:pPr>
    </w:p>
    <w:p w:rsidR="00D441A1" w:rsidRDefault="00D7600E">
      <w:pPr>
        <w:pStyle w:val="BodyA"/>
      </w:pPr>
      <w:r>
        <w:rPr>
          <w:b/>
          <w:bCs/>
          <w:sz w:val="20"/>
          <w:szCs w:val="20"/>
        </w:rPr>
        <w:br w:type="page"/>
      </w:r>
    </w:p>
    <w:tbl>
      <w:tblPr>
        <w:tblW w:w="14398"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933"/>
        <w:gridCol w:w="900"/>
        <w:gridCol w:w="900"/>
        <w:gridCol w:w="5665"/>
      </w:tblGrid>
      <w:tr w:rsidR="00D441A1">
        <w:trPr>
          <w:trHeight w:val="551"/>
        </w:trPr>
        <w:tc>
          <w:tcPr>
            <w:tcW w:w="14398"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D441A1" w:rsidRDefault="00D7600E">
            <w:pPr>
              <w:pStyle w:val="BodyA"/>
              <w:keepNext/>
            </w:pPr>
            <w:r>
              <w:rPr>
                <w:b/>
                <w:bCs/>
                <w:i/>
                <w:iCs/>
                <w:sz w:val="20"/>
                <w:szCs w:val="20"/>
              </w:rPr>
              <w:lastRenderedPageBreak/>
              <w:t>Part E. Tennessee Code Annotated</w:t>
            </w:r>
            <w:r>
              <w:rPr>
                <w:sz w:val="20"/>
                <w:szCs w:val="20"/>
              </w:rPr>
              <w:t xml:space="preserve">: Supports the various laws mandated by the Tennessee General Assembly and ensures that appropriate attention is given to these specific areas. </w:t>
            </w:r>
          </w:p>
        </w:tc>
      </w:tr>
      <w:tr w:rsidR="00D441A1">
        <w:trPr>
          <w:trHeight w:val="750"/>
        </w:trPr>
        <w:tc>
          <w:tcPr>
            <w:tcW w:w="6933"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Yes</w:t>
            </w:r>
          </w:p>
        </w:tc>
        <w:tc>
          <w:tcPr>
            <w:tcW w:w="9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 xml:space="preserve">Evidence (include evidence of the use of T.C.A. related materials within units, grade level, and </w:t>
            </w:r>
            <w:r>
              <w:rPr>
                <w:b/>
                <w:bCs/>
                <w:sz w:val="20"/>
                <w:szCs w:val="20"/>
              </w:rPr>
              <w:t>between grade levels)</w:t>
            </w:r>
          </w:p>
        </w:tc>
      </w:tr>
      <w:tr w:rsidR="00D441A1">
        <w:trPr>
          <w:trHeight w:val="1310"/>
        </w:trPr>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rPr>
                <w:b/>
                <w:bCs/>
                <w:sz w:val="20"/>
                <w:szCs w:val="20"/>
              </w:rPr>
            </w:pPr>
            <w:r>
              <w:rPr>
                <w:b/>
                <w:bCs/>
                <w:sz w:val="20"/>
                <w:szCs w:val="20"/>
              </w:rPr>
              <w:t>T.C.A. § 49-6-1028</w:t>
            </w:r>
          </w:p>
          <w:p w:rsidR="00D441A1" w:rsidRDefault="00D7600E">
            <w:pPr>
              <w:pStyle w:val="BodyA"/>
              <w:keepNext/>
              <w:spacing w:after="0" w:line="240" w:lineRule="auto"/>
            </w:pPr>
            <w:r>
              <w:rPr>
                <w:i/>
                <w:iCs/>
                <w:sz w:val="20"/>
                <w:szCs w:val="20"/>
              </w:rPr>
              <w:t xml:space="preserve">Students shall be taught about the formation of the governments of the United States and Tennessee using federal and state foundational documents. They shall also be taught the significance and relevance of those </w:t>
            </w:r>
            <w:r>
              <w:rPr>
                <w:i/>
                <w:iCs/>
                <w:sz w:val="20"/>
                <w:szCs w:val="20"/>
              </w:rPr>
              <w:t>federal and state foundational documents today.</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B"/>
              <w:keepNext/>
            </w:pPr>
            <w:r>
              <w:rPr>
                <w:rFonts w:ascii="Open Sans" w:eastAsia="Open Sans" w:hAnsi="Open Sans" w:cs="Open Sans"/>
                <w:b/>
                <w:bCs/>
                <w:sz w:val="20"/>
                <w:szCs w:val="20"/>
              </w:rPr>
              <w:t xml:space="preserve">This series provides an entire week that focuses on civics/government within the state and federal system. It provides graphics, activities and many resources. </w:t>
            </w:r>
          </w:p>
        </w:tc>
      </w:tr>
      <w:tr w:rsidR="00D441A1">
        <w:trPr>
          <w:trHeight w:val="795"/>
        </w:trPr>
        <w:tc>
          <w:tcPr>
            <w:tcW w:w="69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vAlign w:val="center"/>
          </w:tcPr>
          <w:p w:rsidR="00D441A1" w:rsidRDefault="00D7600E">
            <w:pPr>
              <w:pStyle w:val="BodyA"/>
              <w:keepNext/>
              <w:spacing w:after="0" w:line="240" w:lineRule="auto"/>
              <w:ind w:left="720"/>
            </w:pPr>
            <w:r>
              <w:rPr>
                <w:i/>
                <w:iCs/>
                <w:sz w:val="20"/>
                <w:szCs w:val="20"/>
              </w:rPr>
              <w:t xml:space="preserve">(E) </w:t>
            </w:r>
            <w:r>
              <w:rPr>
                <w:i/>
                <w:iCs/>
              </w:rPr>
              <w:t xml:space="preserve"> </w:t>
            </w:r>
            <w:r>
              <w:rPr>
                <w:i/>
                <w:iCs/>
                <w:sz w:val="20"/>
                <w:szCs w:val="20"/>
              </w:rPr>
              <w:t xml:space="preserve">Why Tennessee has had three (3) </w:t>
            </w:r>
            <w:r>
              <w:rPr>
                <w:i/>
                <w:iCs/>
                <w:sz w:val="20"/>
                <w:szCs w:val="20"/>
              </w:rPr>
              <w:t>constitutions, the Constitutions of 1796, 1834, and 1870, and how changes have been made to the Tennessee Constitution of 1870.</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B"/>
              <w:keepNext/>
            </w:pPr>
            <w:r>
              <w:rPr>
                <w:rFonts w:ascii="Open Sans" w:eastAsia="Open Sans" w:hAnsi="Open Sans" w:cs="Open Sans"/>
                <w:b/>
                <w:bCs/>
                <w:sz w:val="20"/>
                <w:szCs w:val="20"/>
              </w:rPr>
              <w:t>Week 25: The History of the Tennessee Government</w:t>
            </w:r>
          </w:p>
        </w:tc>
      </w:tr>
      <w:tr w:rsidR="00D441A1">
        <w:trPr>
          <w:trHeight w:val="790"/>
        </w:trPr>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0" w:type="dxa"/>
              <w:bottom w:w="80" w:type="dxa"/>
              <w:right w:w="80" w:type="dxa"/>
            </w:tcMar>
            <w:vAlign w:val="center"/>
          </w:tcPr>
          <w:p w:rsidR="00D441A1" w:rsidRDefault="00D7600E">
            <w:pPr>
              <w:pStyle w:val="BodyA"/>
              <w:keepNext/>
              <w:spacing w:after="0" w:line="240" w:lineRule="auto"/>
              <w:ind w:left="720"/>
            </w:pPr>
            <w:r>
              <w:rPr>
                <w:i/>
                <w:iCs/>
                <w:sz w:val="20"/>
                <w:szCs w:val="20"/>
              </w:rPr>
              <w:t xml:space="preserve">(F) </w:t>
            </w:r>
            <w:r>
              <w:rPr>
                <w:i/>
                <w:iCs/>
              </w:rPr>
              <w:t xml:space="preserve"> </w:t>
            </w:r>
            <w:r>
              <w:rPr>
                <w:i/>
                <w:iCs/>
                <w:sz w:val="20"/>
                <w:szCs w:val="20"/>
              </w:rPr>
              <w:t xml:space="preserve">How other foundational documents of the United States and Tennessee </w:t>
            </w:r>
            <w:r>
              <w:rPr>
                <w:i/>
                <w:iCs/>
                <w:sz w:val="20"/>
                <w:szCs w:val="20"/>
              </w:rPr>
              <w:t>aided in the formation of the federal and state governments.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B"/>
              <w:keepNext/>
            </w:pPr>
            <w:r>
              <w:rPr>
                <w:rFonts w:ascii="Open Sans" w:eastAsia="Open Sans" w:hAnsi="Open Sans" w:cs="Open Sans"/>
                <w:b/>
                <w:bCs/>
                <w:sz w:val="20"/>
                <w:szCs w:val="20"/>
              </w:rPr>
              <w:t>This series includes discussions on the State of Franklin and the formation of the Watauga Association.  It could add the Cumberland Compact as a primary source.</w:t>
            </w:r>
          </w:p>
        </w:tc>
      </w:tr>
      <w:tr w:rsidR="00D441A1">
        <w:trPr>
          <w:trHeight w:val="2910"/>
        </w:trPr>
        <w:tc>
          <w:tcPr>
            <w:tcW w:w="693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pPr>
            <w:r>
              <w:rPr>
                <w:b/>
                <w:bCs/>
                <w:sz w:val="20"/>
                <w:szCs w:val="20"/>
              </w:rPr>
              <w:t xml:space="preserve">T.C.A. § 49-6-1006 </w:t>
            </w:r>
            <w:r>
              <w:rPr>
                <w:i/>
                <w:iCs/>
                <w:sz w:val="20"/>
                <w:szCs w:val="20"/>
              </w:rPr>
              <w:t>The course</w:t>
            </w:r>
            <w:r>
              <w:rPr>
                <w:i/>
                <w:iCs/>
                <w:sz w:val="20"/>
                <w:szCs w:val="20"/>
              </w:rPr>
              <w:t xml:space="preserve"> of instruction in all public schools should include, at some appropriate grade level or levels, as determined by the local board of education, courses and content designed to educate children in black history and culture and the contribution of black peop</w:t>
            </w:r>
            <w:r>
              <w:rPr>
                <w:i/>
                <w:iCs/>
                <w:sz w:val="20"/>
                <w:szCs w:val="20"/>
              </w:rPr>
              <w:t>le to the history and development of this country and of the world. The general assembly finds that the goal of curriculum shall include the history, heritage, culture, experience and ultimate destiny of all social, ethnic, gender and national groups and i</w:t>
            </w:r>
            <w:r>
              <w:rPr>
                <w:i/>
                <w:iCs/>
                <w:sz w:val="20"/>
                <w:szCs w:val="20"/>
              </w:rPr>
              <w:t>ndividuals, and that such are represented as interdependent, interactive and complementary. The state board of education shall include multicultural diversity when developing frameworks and curricula to be taught at appropriate grade levels kindergarten th</w:t>
            </w:r>
            <w:r>
              <w:rPr>
                <w:i/>
                <w:iCs/>
                <w:sz w:val="20"/>
                <w:szCs w:val="20"/>
              </w:rPr>
              <w:t>rough grade twelve (K-12).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B"/>
              <w:keepNext/>
            </w:pPr>
            <w:r>
              <w:rPr>
                <w:rFonts w:ascii="Open Sans" w:eastAsia="Open Sans" w:hAnsi="Open Sans" w:cs="Open Sans"/>
                <w:b/>
                <w:bCs/>
                <w:sz w:val="20"/>
                <w:szCs w:val="20"/>
              </w:rPr>
              <w:t>There are numerous examples of a multicultural and diverse histories in this series.  It does a very good job of including diversity throughout. Examples include Ellis Island edition, Slavery and the Grand Divisions, A New Sta</w:t>
            </w:r>
            <w:r>
              <w:rPr>
                <w:rFonts w:ascii="Open Sans" w:eastAsia="Open Sans" w:hAnsi="Open Sans" w:cs="Open Sans"/>
                <w:b/>
                <w:bCs/>
                <w:sz w:val="20"/>
                <w:szCs w:val="20"/>
              </w:rPr>
              <w:t>rt in School, and Voices of Tennesseans.</w:t>
            </w:r>
          </w:p>
        </w:tc>
      </w:tr>
      <w:tr w:rsidR="00D441A1">
        <w:trPr>
          <w:trHeight w:val="1950"/>
        </w:trPr>
        <w:tc>
          <w:tcPr>
            <w:tcW w:w="1439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keepNext/>
              <w:spacing w:after="0" w:line="240" w:lineRule="auto"/>
              <w:rPr>
                <w:b/>
                <w:bCs/>
                <w:sz w:val="20"/>
                <w:szCs w:val="20"/>
              </w:rPr>
            </w:pPr>
            <w:r>
              <w:rPr>
                <w:b/>
                <w:bCs/>
                <w:sz w:val="20"/>
                <w:szCs w:val="20"/>
              </w:rPr>
              <w:t>Additional comments on T.C.A. within materials:</w:t>
            </w:r>
          </w:p>
          <w:p w:rsidR="00D441A1" w:rsidRDefault="00D441A1">
            <w:pPr>
              <w:pStyle w:val="BodyA"/>
              <w:keepNext/>
              <w:spacing w:after="0" w:line="240" w:lineRule="auto"/>
              <w:rPr>
                <w:b/>
                <w:bCs/>
                <w:sz w:val="20"/>
                <w:szCs w:val="20"/>
              </w:rPr>
            </w:pPr>
          </w:p>
          <w:p w:rsidR="00D441A1" w:rsidRDefault="00D441A1">
            <w:pPr>
              <w:pStyle w:val="BodyA"/>
              <w:keepNext/>
              <w:spacing w:after="0" w:line="240" w:lineRule="auto"/>
              <w:rPr>
                <w:b/>
                <w:bCs/>
                <w:sz w:val="20"/>
                <w:szCs w:val="20"/>
              </w:rPr>
            </w:pPr>
          </w:p>
          <w:p w:rsidR="00D441A1" w:rsidRDefault="00D441A1">
            <w:pPr>
              <w:pStyle w:val="BodyA"/>
              <w:keepNext/>
              <w:spacing w:after="0" w:line="240" w:lineRule="auto"/>
              <w:rPr>
                <w:b/>
                <w:bCs/>
                <w:sz w:val="20"/>
                <w:szCs w:val="20"/>
              </w:rPr>
            </w:pPr>
          </w:p>
          <w:p w:rsidR="00D441A1" w:rsidRDefault="00D441A1">
            <w:pPr>
              <w:pStyle w:val="BodyA"/>
              <w:keepNext/>
              <w:spacing w:after="0" w:line="240" w:lineRule="auto"/>
            </w:pPr>
          </w:p>
        </w:tc>
      </w:tr>
    </w:tbl>
    <w:p w:rsidR="00D441A1" w:rsidRDefault="00D441A1">
      <w:pPr>
        <w:pStyle w:val="BodyA"/>
        <w:widowControl w:val="0"/>
        <w:spacing w:line="240" w:lineRule="auto"/>
        <w:ind w:left="216" w:hanging="216"/>
        <w:rPr>
          <w:b/>
          <w:bCs/>
          <w:sz w:val="20"/>
          <w:szCs w:val="20"/>
        </w:rPr>
      </w:pPr>
    </w:p>
    <w:p w:rsidR="00D441A1" w:rsidRDefault="00D441A1">
      <w:pPr>
        <w:pStyle w:val="BodyA"/>
        <w:widowControl w:val="0"/>
        <w:spacing w:line="240" w:lineRule="auto"/>
        <w:ind w:left="108" w:hanging="108"/>
        <w:rPr>
          <w:b/>
          <w:bCs/>
          <w:sz w:val="20"/>
          <w:szCs w:val="20"/>
        </w:rPr>
      </w:pPr>
    </w:p>
    <w:p w:rsidR="00D441A1" w:rsidRDefault="00D441A1">
      <w:pPr>
        <w:pStyle w:val="BodyA"/>
        <w:spacing w:line="240" w:lineRule="auto"/>
        <w:rPr>
          <w:b/>
          <w:bCs/>
          <w:sz w:val="20"/>
          <w:szCs w:val="20"/>
        </w:rPr>
      </w:pPr>
    </w:p>
    <w:p w:rsidR="00D441A1" w:rsidRDefault="00D441A1">
      <w:pPr>
        <w:pStyle w:val="BodyA"/>
        <w:rPr>
          <w:b/>
          <w:bCs/>
          <w:sz w:val="20"/>
          <w:szCs w:val="20"/>
        </w:rPr>
      </w:pPr>
    </w:p>
    <w:p w:rsidR="00D441A1" w:rsidRDefault="00D441A1">
      <w:pPr>
        <w:pStyle w:val="BodyA"/>
        <w:rPr>
          <w:b/>
          <w:bCs/>
          <w:sz w:val="20"/>
          <w:szCs w:val="20"/>
        </w:rPr>
      </w:pPr>
    </w:p>
    <w:p w:rsidR="00D441A1" w:rsidRDefault="00D441A1">
      <w:pPr>
        <w:pStyle w:val="BodyA"/>
        <w:rPr>
          <w:b/>
          <w:bCs/>
          <w:sz w:val="20"/>
          <w:szCs w:val="20"/>
        </w:rPr>
      </w:pPr>
    </w:p>
    <w:p w:rsidR="00D441A1" w:rsidRDefault="00D441A1">
      <w:pPr>
        <w:pStyle w:val="BodyA"/>
        <w:rPr>
          <w:b/>
          <w:bCs/>
          <w:sz w:val="20"/>
          <w:szCs w:val="20"/>
        </w:rPr>
      </w:pPr>
    </w:p>
    <w:p w:rsidR="00D441A1" w:rsidRDefault="00D441A1">
      <w:pPr>
        <w:pStyle w:val="BodyA"/>
        <w:rPr>
          <w:b/>
          <w:bCs/>
          <w:sz w:val="20"/>
          <w:szCs w:val="20"/>
        </w:rPr>
      </w:pPr>
    </w:p>
    <w:p w:rsidR="00D441A1" w:rsidRDefault="00D441A1">
      <w:pPr>
        <w:pStyle w:val="BodyA"/>
        <w:rPr>
          <w:b/>
          <w:bCs/>
          <w:sz w:val="20"/>
          <w:szCs w:val="20"/>
        </w:rPr>
      </w:pPr>
    </w:p>
    <w:p w:rsidR="00D441A1" w:rsidRDefault="00D441A1">
      <w:pPr>
        <w:pStyle w:val="BodyA"/>
        <w:rPr>
          <w:b/>
          <w:bCs/>
          <w:sz w:val="20"/>
          <w:szCs w:val="20"/>
        </w:rPr>
      </w:pPr>
    </w:p>
    <w:p w:rsidR="00D441A1" w:rsidRDefault="00D441A1">
      <w:pPr>
        <w:pStyle w:val="BodyA"/>
        <w:rPr>
          <w:b/>
          <w:bCs/>
          <w:sz w:val="20"/>
          <w:szCs w:val="20"/>
        </w:rPr>
      </w:pPr>
    </w:p>
    <w:p w:rsidR="00D441A1" w:rsidRDefault="00D441A1">
      <w:pPr>
        <w:pStyle w:val="BodyA"/>
        <w:rPr>
          <w:b/>
          <w:bCs/>
          <w:sz w:val="20"/>
          <w:szCs w:val="20"/>
        </w:rPr>
      </w:pPr>
    </w:p>
    <w:p w:rsidR="00D441A1" w:rsidRDefault="00D441A1">
      <w:pPr>
        <w:pStyle w:val="BodyA"/>
        <w:rPr>
          <w:b/>
          <w:bCs/>
          <w:sz w:val="20"/>
          <w:szCs w:val="20"/>
        </w:rPr>
      </w:pPr>
    </w:p>
    <w:p w:rsidR="00D441A1" w:rsidRDefault="00D441A1">
      <w:pPr>
        <w:pStyle w:val="BodyA"/>
        <w:rPr>
          <w:b/>
          <w:bCs/>
          <w:sz w:val="20"/>
          <w:szCs w:val="20"/>
        </w:rPr>
      </w:pPr>
    </w:p>
    <w:p w:rsidR="00D441A1" w:rsidRDefault="00D441A1">
      <w:pPr>
        <w:pStyle w:val="BodyA"/>
        <w:rPr>
          <w:b/>
          <w:bCs/>
          <w:sz w:val="20"/>
          <w:szCs w:val="20"/>
        </w:rPr>
      </w:pPr>
    </w:p>
    <w:p w:rsidR="00D441A1" w:rsidRDefault="00D441A1">
      <w:pPr>
        <w:pStyle w:val="BodyA"/>
        <w:rPr>
          <w:b/>
          <w:bCs/>
          <w:sz w:val="20"/>
          <w:szCs w:val="20"/>
        </w:rPr>
      </w:pPr>
    </w:p>
    <w:p w:rsidR="00D441A1" w:rsidRDefault="00D441A1">
      <w:pPr>
        <w:pStyle w:val="BodyA"/>
        <w:rPr>
          <w:b/>
          <w:bCs/>
          <w:sz w:val="20"/>
          <w:szCs w:val="20"/>
        </w:rPr>
      </w:pPr>
    </w:p>
    <w:p w:rsidR="00D441A1" w:rsidRDefault="00D441A1">
      <w:pPr>
        <w:pStyle w:val="BodyA"/>
        <w:rPr>
          <w:b/>
          <w:bCs/>
          <w:sz w:val="20"/>
          <w:szCs w:val="20"/>
        </w:rPr>
      </w:pPr>
    </w:p>
    <w:p w:rsidR="00D441A1" w:rsidRDefault="00D7600E">
      <w:pPr>
        <w:pStyle w:val="BodyA"/>
        <w:rPr>
          <w:b/>
          <w:bCs/>
          <w:sz w:val="20"/>
          <w:szCs w:val="20"/>
        </w:rPr>
      </w:pPr>
      <w:r>
        <w:rPr>
          <w:b/>
          <w:bCs/>
          <w:sz w:val="20"/>
          <w:szCs w:val="20"/>
          <w:lang w:val="de-DE"/>
        </w:rPr>
        <w:t>FIFTH GRADE, PART 2: TENNESSEE HISTORY</w:t>
      </w:r>
      <w:r>
        <w:rPr>
          <w:b/>
          <w:bCs/>
          <w:sz w:val="20"/>
          <w:szCs w:val="20"/>
        </w:rPr>
        <w:br/>
      </w:r>
      <w:r>
        <w:rPr>
          <w:b/>
          <w:bCs/>
          <w:sz w:val="20"/>
          <w:szCs w:val="20"/>
        </w:rPr>
        <w:t>SECTION II: ADDITIONAL ALIGNMENT CRITERIA AND INDICATORS OF QUALITY</w:t>
      </w:r>
    </w:p>
    <w:p w:rsidR="00D441A1" w:rsidRDefault="00D7600E">
      <w:pPr>
        <w:pStyle w:val="BodyA"/>
        <w:rPr>
          <w:i/>
          <w:iCs/>
          <w:sz w:val="20"/>
          <w:szCs w:val="20"/>
        </w:rPr>
      </w:pPr>
      <w:r>
        <w:rPr>
          <w:i/>
          <w:iCs/>
          <w:sz w:val="20"/>
          <w:szCs w:val="20"/>
        </w:rPr>
        <w:t xml:space="preserve">All submissions must be aligned to </w:t>
      </w:r>
      <w:r>
        <w:rPr>
          <w:i/>
          <w:iCs/>
          <w:sz w:val="20"/>
          <w:szCs w:val="20"/>
        </w:rPr>
        <w:t>the Tennessee State Social Studies Standards and therefore must meet 100% of the non-negotiable criteria of Section I prior to moving to Section II.</w:t>
      </w:r>
    </w:p>
    <w:tbl>
      <w:tblPr>
        <w:tblW w:w="1439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025"/>
        <w:gridCol w:w="1350"/>
        <w:gridCol w:w="1350"/>
        <w:gridCol w:w="5665"/>
      </w:tblGrid>
      <w:tr w:rsidR="00D441A1">
        <w:trPr>
          <w:trHeight w:val="971"/>
        </w:trPr>
        <w:tc>
          <w:tcPr>
            <w:tcW w:w="14390"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jc w:val="center"/>
              <w:rPr>
                <w:b/>
                <w:bCs/>
                <w:sz w:val="20"/>
                <w:szCs w:val="20"/>
              </w:rPr>
            </w:pPr>
            <w:r>
              <w:rPr>
                <w:b/>
                <w:bCs/>
                <w:sz w:val="20"/>
                <w:szCs w:val="20"/>
              </w:rPr>
              <w:t>SECTION II: ADDITIONAL ALIGNMENT CRITERIA AND INDICATORS OF QUALITY</w:t>
            </w:r>
          </w:p>
          <w:p w:rsidR="00D441A1" w:rsidRDefault="00D441A1">
            <w:pPr>
              <w:pStyle w:val="BodyA"/>
              <w:spacing w:after="0" w:line="240" w:lineRule="auto"/>
              <w:jc w:val="center"/>
              <w:rPr>
                <w:b/>
                <w:bCs/>
                <w:i/>
                <w:iCs/>
                <w:sz w:val="20"/>
                <w:szCs w:val="20"/>
              </w:rPr>
            </w:pPr>
          </w:p>
          <w:p w:rsidR="00D441A1" w:rsidRDefault="00D7600E">
            <w:pPr>
              <w:pStyle w:val="BodyA"/>
              <w:spacing w:after="0" w:line="240" w:lineRule="auto"/>
            </w:pPr>
            <w:r>
              <w:rPr>
                <w:b/>
                <w:bCs/>
                <w:i/>
                <w:iCs/>
                <w:sz w:val="20"/>
                <w:szCs w:val="20"/>
              </w:rPr>
              <w:t>Part A. Key Areas of Focus</w:t>
            </w:r>
          </w:p>
        </w:tc>
      </w:tr>
      <w:tr w:rsidR="00D441A1">
        <w:trPr>
          <w:trHeight w:val="310"/>
        </w:trPr>
        <w:tc>
          <w:tcPr>
            <w:tcW w:w="602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441A1"/>
        </w:tc>
        <w:tc>
          <w:tcPr>
            <w:tcW w:w="135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spacing w:after="0" w:line="240" w:lineRule="auto"/>
            </w:pPr>
            <w:r>
              <w:rPr>
                <w:b/>
                <w:bCs/>
                <w:sz w:val="20"/>
                <w:szCs w:val="20"/>
              </w:rPr>
              <w:t>Yes</w:t>
            </w:r>
          </w:p>
        </w:tc>
        <w:tc>
          <w:tcPr>
            <w:tcW w:w="1350"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spacing w:after="0" w:line="240" w:lineRule="auto"/>
            </w:pPr>
            <w:r>
              <w:rPr>
                <w:b/>
                <w:bCs/>
                <w:sz w:val="20"/>
                <w:szCs w:val="20"/>
              </w:rPr>
              <w:t>Evidence</w:t>
            </w:r>
          </w:p>
        </w:tc>
      </w:tr>
      <w:tr w:rsidR="00D441A1">
        <w:trPr>
          <w:trHeight w:val="1156"/>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tabs>
                <w:tab w:val="left" w:pos="2010"/>
              </w:tabs>
              <w:spacing w:after="0" w:line="240" w:lineRule="auto"/>
            </w:pPr>
            <w:r>
              <w:rPr>
                <w:b/>
                <w:bCs/>
                <w:i/>
                <w:iCs/>
                <w:sz w:val="20"/>
                <w:szCs w:val="20"/>
              </w:rPr>
              <w:t>Rigor</w:t>
            </w:r>
            <w:r>
              <w:rPr>
                <w:sz w:val="20"/>
                <w:szCs w:val="20"/>
              </w:rPr>
              <w:t>:</w:t>
            </w:r>
            <w:r>
              <w:rPr>
                <w:b/>
                <w:bCs/>
                <w:sz w:val="20"/>
                <w:szCs w:val="20"/>
              </w:rPr>
              <w:t xml:space="preserve"> </w:t>
            </w:r>
            <w:r>
              <w:rPr>
                <w:sz w:val="20"/>
                <w:szCs w:val="20"/>
              </w:rPr>
              <w:t xml:space="preserve">Learning experiences provide opportunities for thought, discourse, and practice in an interconnected and social context.  </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The articles in the newspapers require students to put themselves in historical situations.  They ask critical th</w:t>
            </w:r>
            <w:r>
              <w:rPr>
                <w:rFonts w:cs="Arial Unicode MS"/>
                <w:color w:val="000000"/>
                <w:u w:color="000000"/>
              </w:rPr>
              <w:t xml:space="preserve">inking and deliberative questions. </w:t>
            </w:r>
          </w:p>
        </w:tc>
      </w:tr>
      <w:tr w:rsidR="00D441A1">
        <w:trPr>
          <w:trHeight w:val="1156"/>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tabs>
                <w:tab w:val="left" w:pos="2010"/>
              </w:tabs>
              <w:spacing w:after="0" w:line="240" w:lineRule="auto"/>
            </w:pPr>
            <w:r>
              <w:rPr>
                <w:b/>
                <w:bCs/>
                <w:i/>
                <w:iCs/>
                <w:sz w:val="20"/>
                <w:szCs w:val="20"/>
              </w:rPr>
              <w:t>Coherence</w:t>
            </w:r>
            <w:r>
              <w:rPr>
                <w:sz w:val="20"/>
                <w:szCs w:val="20"/>
              </w:rPr>
              <w:t xml:space="preserve">: Units and instructional sequences are coherent and organized in a logical manner that builds upon knowledge and skills learned in prior grades or earlier in the year. </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 xml:space="preserve">The newspapers build on a clear chronological sequence and are thematic with each issue.  </w:t>
            </w:r>
          </w:p>
        </w:tc>
      </w:tr>
      <w:tr w:rsidR="00D441A1">
        <w:trPr>
          <w:trHeight w:val="1500"/>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pPr>
            <w:r>
              <w:rPr>
                <w:b/>
                <w:bCs/>
                <w:i/>
                <w:iCs/>
                <w:sz w:val="20"/>
                <w:szCs w:val="20"/>
              </w:rPr>
              <w:t>Literacy</w:t>
            </w:r>
            <w:r>
              <w:rPr>
                <w:sz w:val="20"/>
                <w:szCs w:val="20"/>
              </w:rPr>
              <w:t xml:space="preserve">: Supports student communication within a historical context through providing consistent opportunities for students to utilize literacy skills in reading, </w:t>
            </w:r>
            <w:r>
              <w:rPr>
                <w:sz w:val="20"/>
                <w:szCs w:val="20"/>
              </w:rPr>
              <w:t>writing, vocabulary, speaking and listening.</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 xml:space="preserve">The newspapers themselves are great reading tools and seem be written at grade level.  There are several writing prompts for each lesson in the teachers edition. Another strong point is the level of </w:t>
            </w:r>
            <w:r>
              <w:rPr>
                <w:rFonts w:cs="Arial Unicode MS"/>
                <w:color w:val="000000"/>
                <w:u w:color="000000"/>
              </w:rPr>
              <w:t>vocabulary building activities.</w:t>
            </w:r>
          </w:p>
        </w:tc>
      </w:tr>
      <w:tr w:rsidR="00D441A1">
        <w:trPr>
          <w:trHeight w:val="310"/>
        </w:trPr>
        <w:tc>
          <w:tcPr>
            <w:tcW w:w="602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rsidR="00D441A1" w:rsidRDefault="00D441A1"/>
        </w:tc>
        <w:tc>
          <w:tcPr>
            <w:tcW w:w="8365" w:type="dxa"/>
            <w:gridSpan w:val="3"/>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spacing w:after="0" w:line="240" w:lineRule="auto"/>
            </w:pPr>
            <w:r>
              <w:rPr>
                <w:b/>
                <w:bCs/>
                <w:sz w:val="20"/>
                <w:szCs w:val="20"/>
              </w:rPr>
              <w:t>Evidence</w:t>
            </w:r>
          </w:p>
        </w:tc>
      </w:tr>
      <w:tr w:rsidR="00D441A1">
        <w:trPr>
          <w:trHeight w:val="1570"/>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spacing w:after="0" w:line="240" w:lineRule="auto"/>
              <w:rPr>
                <w:sz w:val="20"/>
                <w:szCs w:val="20"/>
                <w:shd w:val="clear" w:color="auto" w:fill="FFFF00"/>
              </w:rPr>
            </w:pPr>
            <w:r>
              <w:rPr>
                <w:b/>
                <w:bCs/>
                <w:i/>
                <w:iCs/>
                <w:sz w:val="20"/>
                <w:szCs w:val="20"/>
                <w:shd w:val="clear" w:color="auto" w:fill="FFFF00"/>
              </w:rPr>
              <w:lastRenderedPageBreak/>
              <w:t xml:space="preserve">A Note on Bias and Sensitivity: </w:t>
            </w:r>
            <w:r>
              <w:rPr>
                <w:sz w:val="20"/>
                <w:szCs w:val="20"/>
                <w:shd w:val="clear" w:color="auto" w:fill="FFFF00"/>
              </w:rPr>
              <w:t xml:space="preserve">Social, ethnic, racial, religious, and gender bias is best determined at the local level where educators have in-depth knowledge of the culture and values of the community in which students live. </w:t>
            </w:r>
          </w:p>
          <w:p w:rsidR="00D441A1" w:rsidRDefault="00D7600E">
            <w:pPr>
              <w:pStyle w:val="BodyA"/>
              <w:spacing w:after="0" w:line="240" w:lineRule="auto"/>
            </w:pPr>
            <w:r>
              <w:rPr>
                <w:i/>
                <w:iCs/>
                <w:sz w:val="20"/>
                <w:szCs w:val="20"/>
                <w:shd w:val="clear" w:color="auto" w:fill="FFFF00"/>
              </w:rPr>
              <w:t>As you review materials, please note any possible bias/sens</w:t>
            </w:r>
            <w:r>
              <w:rPr>
                <w:i/>
                <w:iCs/>
                <w:sz w:val="20"/>
                <w:szCs w:val="20"/>
                <w:shd w:val="clear" w:color="auto" w:fill="FFFF00"/>
              </w:rPr>
              <w:t xml:space="preserve">itivity issues for use at the local level. </w:t>
            </w:r>
          </w:p>
        </w:tc>
        <w:tc>
          <w:tcPr>
            <w:tcW w:w="836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r>
              <w:rPr>
                <w:rFonts w:cs="Arial Unicode MS"/>
                <w:color w:val="000000"/>
                <w:u w:color="000000"/>
              </w:rPr>
              <w:t>I did not see any examples of clear bias in the copy.</w:t>
            </w:r>
          </w:p>
        </w:tc>
      </w:tr>
    </w:tbl>
    <w:p w:rsidR="00D441A1" w:rsidRDefault="00D441A1">
      <w:pPr>
        <w:pStyle w:val="BodyA"/>
        <w:widowControl w:val="0"/>
        <w:spacing w:line="240" w:lineRule="auto"/>
        <w:ind w:left="216" w:hanging="216"/>
        <w:rPr>
          <w:i/>
          <w:iCs/>
          <w:sz w:val="20"/>
          <w:szCs w:val="20"/>
        </w:rPr>
      </w:pPr>
    </w:p>
    <w:p w:rsidR="00D441A1" w:rsidRDefault="00D441A1">
      <w:pPr>
        <w:pStyle w:val="BodyA"/>
        <w:widowControl w:val="0"/>
        <w:spacing w:line="240" w:lineRule="auto"/>
        <w:ind w:left="108" w:hanging="108"/>
        <w:rPr>
          <w:i/>
          <w:iCs/>
          <w:sz w:val="20"/>
          <w:szCs w:val="20"/>
        </w:rPr>
      </w:pPr>
    </w:p>
    <w:p w:rsidR="00D441A1" w:rsidRDefault="00D441A1">
      <w:pPr>
        <w:pStyle w:val="BodyA"/>
        <w:widowControl w:val="0"/>
        <w:spacing w:line="240" w:lineRule="auto"/>
        <w:rPr>
          <w:i/>
          <w:iCs/>
          <w:sz w:val="20"/>
          <w:szCs w:val="20"/>
        </w:rPr>
      </w:pPr>
    </w:p>
    <w:p w:rsidR="00D441A1" w:rsidRDefault="00D441A1">
      <w:pPr>
        <w:pStyle w:val="BodyA"/>
        <w:rPr>
          <w:sz w:val="20"/>
          <w:szCs w:val="20"/>
        </w:rPr>
      </w:pPr>
    </w:p>
    <w:tbl>
      <w:tblPr>
        <w:tblW w:w="1439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025"/>
        <w:gridCol w:w="1344"/>
        <w:gridCol w:w="1356"/>
        <w:gridCol w:w="5665"/>
      </w:tblGrid>
      <w:tr w:rsidR="00D441A1">
        <w:trPr>
          <w:trHeight w:val="971"/>
        </w:trPr>
        <w:tc>
          <w:tcPr>
            <w:tcW w:w="14390"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jc w:val="center"/>
              <w:rPr>
                <w:b/>
                <w:bCs/>
                <w:sz w:val="20"/>
                <w:szCs w:val="20"/>
              </w:rPr>
            </w:pPr>
            <w:r>
              <w:rPr>
                <w:b/>
                <w:bCs/>
                <w:sz w:val="20"/>
                <w:szCs w:val="20"/>
              </w:rPr>
              <w:t>SECTION II: ADDITIONAL ALIGNMENT CRITERIA AND INDICATORS OF QUALITY</w:t>
            </w:r>
          </w:p>
          <w:p w:rsidR="00D441A1" w:rsidRDefault="00D441A1">
            <w:pPr>
              <w:pStyle w:val="BodyA"/>
              <w:spacing w:after="0" w:line="240" w:lineRule="auto"/>
              <w:jc w:val="center"/>
              <w:rPr>
                <w:b/>
                <w:bCs/>
                <w:i/>
                <w:iCs/>
                <w:sz w:val="20"/>
                <w:szCs w:val="20"/>
              </w:rPr>
            </w:pPr>
          </w:p>
          <w:p w:rsidR="00D441A1" w:rsidRDefault="00D7600E">
            <w:pPr>
              <w:pStyle w:val="BodyA"/>
              <w:spacing w:after="0" w:line="240" w:lineRule="auto"/>
            </w:pPr>
            <w:r>
              <w:rPr>
                <w:b/>
                <w:bCs/>
                <w:i/>
                <w:iCs/>
                <w:sz w:val="20"/>
                <w:szCs w:val="20"/>
              </w:rPr>
              <w:t>Part B. Student Engagement and Instructional Supports</w:t>
            </w:r>
            <w:r>
              <w:rPr>
                <w:b/>
                <w:bCs/>
                <w:sz w:val="20"/>
                <w:szCs w:val="20"/>
              </w:rPr>
              <w:t xml:space="preserve">. </w:t>
            </w:r>
          </w:p>
        </w:tc>
      </w:tr>
      <w:tr w:rsidR="00D441A1">
        <w:trPr>
          <w:trHeight w:val="310"/>
        </w:trPr>
        <w:tc>
          <w:tcPr>
            <w:tcW w:w="602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441A1"/>
        </w:tc>
        <w:tc>
          <w:tcPr>
            <w:tcW w:w="1344"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spacing w:after="0" w:line="240" w:lineRule="auto"/>
            </w:pPr>
            <w:r>
              <w:rPr>
                <w:b/>
                <w:bCs/>
                <w:sz w:val="20"/>
                <w:szCs w:val="20"/>
              </w:rPr>
              <w:t>Yes</w:t>
            </w:r>
          </w:p>
        </w:tc>
        <w:tc>
          <w:tcPr>
            <w:tcW w:w="1356"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spacing w:after="0" w:line="240" w:lineRule="auto"/>
            </w:pPr>
            <w:r>
              <w:rPr>
                <w:b/>
                <w:bCs/>
                <w:sz w:val="20"/>
                <w:szCs w:val="20"/>
              </w:rPr>
              <w:t xml:space="preserve">Evidence and/or </w:t>
            </w:r>
            <w:r>
              <w:rPr>
                <w:b/>
                <w:bCs/>
                <w:sz w:val="20"/>
                <w:szCs w:val="20"/>
              </w:rPr>
              <w:t>comments</w:t>
            </w:r>
          </w:p>
        </w:tc>
      </w:tr>
      <w:tr w:rsidR="00D441A1">
        <w:trPr>
          <w:trHeight w:val="1207"/>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numPr>
                <w:ilvl w:val="0"/>
                <w:numId w:val="20"/>
              </w:numPr>
              <w:rPr>
                <w:sz w:val="20"/>
                <w:szCs w:val="20"/>
              </w:rPr>
            </w:pPr>
            <w:r>
              <w:rPr>
                <w:sz w:val="20"/>
                <w:szCs w:val="20"/>
              </w:rPr>
              <w:t>Engages students through real-world, relevant, thought-provoking questions, problems, and tasks that stimulate interest and elicit critical thinking and problem solving.</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 xml:space="preserve">Teachers edition provides great discussion questions that require </w:t>
            </w:r>
            <w:r>
              <w:rPr>
                <w:rFonts w:cs="Arial Unicode MS"/>
                <w:color w:val="000000"/>
                <w:u w:color="000000"/>
              </w:rPr>
              <w:t>students to engage critical and analytical thinking skills.  This is one of the strong points of the teachers edition.</w:t>
            </w:r>
          </w:p>
        </w:tc>
      </w:tr>
      <w:tr w:rsidR="00D441A1">
        <w:trPr>
          <w:trHeight w:val="1200"/>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numPr>
                <w:ilvl w:val="0"/>
                <w:numId w:val="22"/>
              </w:numPr>
              <w:spacing w:after="0" w:line="240" w:lineRule="auto"/>
              <w:rPr>
                <w:sz w:val="20"/>
                <w:szCs w:val="20"/>
              </w:rPr>
            </w:pPr>
            <w:r>
              <w:rPr>
                <w:sz w:val="20"/>
                <w:szCs w:val="20"/>
              </w:rPr>
              <w:t xml:space="preserve">Includes differentiated materials that provides support for the following: ELL students, students with disabilities, or struggling </w:t>
            </w:r>
            <w:r>
              <w:rPr>
                <w:sz w:val="20"/>
                <w:szCs w:val="20"/>
              </w:rPr>
              <w:t>learners.</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The teachers editions provide differentiated suggestions on ELL and however, the materials might be more developed with actual resources rather than suggestions and made more beneficial for teachers use.</w:t>
            </w:r>
          </w:p>
        </w:tc>
      </w:tr>
      <w:tr w:rsidR="00D441A1">
        <w:trPr>
          <w:trHeight w:val="1156"/>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numPr>
                <w:ilvl w:val="0"/>
                <w:numId w:val="24"/>
              </w:numPr>
              <w:spacing w:after="0" w:line="240" w:lineRule="auto"/>
              <w:rPr>
                <w:sz w:val="20"/>
                <w:szCs w:val="20"/>
              </w:rPr>
            </w:pPr>
            <w:r>
              <w:rPr>
                <w:sz w:val="20"/>
                <w:szCs w:val="20"/>
              </w:rPr>
              <w:t>Includes differentiated materials that</w:t>
            </w:r>
            <w:r>
              <w:rPr>
                <w:sz w:val="20"/>
                <w:szCs w:val="20"/>
              </w:rPr>
              <w:t xml:space="preserve"> provides support for students approaching mastery as well as extensions for students already meeting mastery or with high interest.</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The teachers edition also provides suggestions for advanced learners but again many of the ideas are good but could be f</w:t>
            </w:r>
            <w:r>
              <w:rPr>
                <w:rFonts w:cs="Arial Unicode MS"/>
                <w:color w:val="000000"/>
                <w:u w:color="000000"/>
              </w:rPr>
              <w:t xml:space="preserve">leshed out a little more. </w:t>
            </w:r>
          </w:p>
        </w:tc>
      </w:tr>
    </w:tbl>
    <w:p w:rsidR="00D441A1" w:rsidRDefault="00D441A1">
      <w:pPr>
        <w:pStyle w:val="BodyA"/>
        <w:widowControl w:val="0"/>
        <w:spacing w:line="240" w:lineRule="auto"/>
        <w:ind w:left="216" w:hanging="216"/>
        <w:rPr>
          <w:sz w:val="20"/>
          <w:szCs w:val="20"/>
        </w:rPr>
      </w:pPr>
    </w:p>
    <w:p w:rsidR="00D441A1" w:rsidRDefault="00D441A1">
      <w:pPr>
        <w:pStyle w:val="BodyA"/>
        <w:widowControl w:val="0"/>
        <w:spacing w:line="240" w:lineRule="auto"/>
        <w:ind w:left="108" w:hanging="108"/>
        <w:rPr>
          <w:sz w:val="20"/>
          <w:szCs w:val="20"/>
        </w:rPr>
      </w:pPr>
    </w:p>
    <w:p w:rsidR="00D441A1" w:rsidRDefault="00D441A1">
      <w:pPr>
        <w:pStyle w:val="BodyA"/>
        <w:widowControl w:val="0"/>
        <w:spacing w:line="240" w:lineRule="auto"/>
        <w:rPr>
          <w:sz w:val="20"/>
          <w:szCs w:val="20"/>
        </w:rPr>
      </w:pPr>
    </w:p>
    <w:p w:rsidR="00D441A1" w:rsidRDefault="00D441A1">
      <w:pPr>
        <w:pStyle w:val="BodyA"/>
        <w:keepNext/>
      </w:pPr>
    </w:p>
    <w:p w:rsidR="00D441A1" w:rsidRDefault="00D7600E">
      <w:pPr>
        <w:pStyle w:val="BodyA"/>
      </w:pPr>
      <w:r>
        <w:br w:type="page"/>
      </w:r>
    </w:p>
    <w:tbl>
      <w:tblPr>
        <w:tblW w:w="1439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025"/>
        <w:gridCol w:w="1344"/>
        <w:gridCol w:w="1356"/>
        <w:gridCol w:w="5665"/>
      </w:tblGrid>
      <w:tr w:rsidR="00D441A1">
        <w:trPr>
          <w:trHeight w:val="971"/>
        </w:trPr>
        <w:tc>
          <w:tcPr>
            <w:tcW w:w="14390"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jc w:val="center"/>
              <w:rPr>
                <w:b/>
                <w:bCs/>
                <w:sz w:val="20"/>
                <w:szCs w:val="20"/>
              </w:rPr>
            </w:pPr>
            <w:r>
              <w:rPr>
                <w:b/>
                <w:bCs/>
                <w:sz w:val="20"/>
                <w:szCs w:val="20"/>
              </w:rPr>
              <w:lastRenderedPageBreak/>
              <w:t>SECTION II: ADDITIONAL ALIGNMENT CRITERIA AND INDICATORS OF QUALITY</w:t>
            </w:r>
          </w:p>
          <w:p w:rsidR="00D441A1" w:rsidRDefault="00D441A1">
            <w:pPr>
              <w:pStyle w:val="BodyA"/>
              <w:spacing w:after="0" w:line="240" w:lineRule="auto"/>
              <w:jc w:val="center"/>
              <w:rPr>
                <w:b/>
                <w:bCs/>
                <w:i/>
                <w:iCs/>
                <w:sz w:val="20"/>
                <w:szCs w:val="20"/>
              </w:rPr>
            </w:pPr>
          </w:p>
          <w:p w:rsidR="00D441A1" w:rsidRDefault="00D7600E">
            <w:pPr>
              <w:pStyle w:val="BodyA"/>
              <w:spacing w:after="0" w:line="240" w:lineRule="auto"/>
            </w:pPr>
            <w:r>
              <w:rPr>
                <w:b/>
                <w:bCs/>
                <w:i/>
                <w:iCs/>
                <w:sz w:val="20"/>
                <w:szCs w:val="20"/>
              </w:rPr>
              <w:t>Part C. Monitoring Student Progress</w:t>
            </w:r>
          </w:p>
        </w:tc>
      </w:tr>
      <w:tr w:rsidR="00D441A1">
        <w:trPr>
          <w:trHeight w:val="310"/>
        </w:trPr>
        <w:tc>
          <w:tcPr>
            <w:tcW w:w="602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441A1"/>
        </w:tc>
        <w:tc>
          <w:tcPr>
            <w:tcW w:w="1344"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spacing w:after="0" w:line="240" w:lineRule="auto"/>
            </w:pPr>
            <w:r>
              <w:rPr>
                <w:b/>
                <w:bCs/>
                <w:sz w:val="20"/>
                <w:szCs w:val="20"/>
              </w:rPr>
              <w:t>Yes</w:t>
            </w:r>
          </w:p>
        </w:tc>
        <w:tc>
          <w:tcPr>
            <w:tcW w:w="1356"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tabs>
                <w:tab w:val="left" w:pos="1725"/>
              </w:tabs>
              <w:spacing w:after="0" w:line="240" w:lineRule="auto"/>
            </w:pPr>
            <w:r>
              <w:rPr>
                <w:b/>
                <w:bCs/>
                <w:sz w:val="20"/>
                <w:szCs w:val="20"/>
              </w:rPr>
              <w:t>Evidence and/or comments</w:t>
            </w:r>
          </w:p>
        </w:tc>
      </w:tr>
      <w:tr w:rsidR="00D441A1">
        <w:trPr>
          <w:trHeight w:val="1310"/>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ListParagraph"/>
              <w:numPr>
                <w:ilvl w:val="0"/>
                <w:numId w:val="25"/>
              </w:numPr>
              <w:spacing w:after="0" w:line="240" w:lineRule="auto"/>
              <w:rPr>
                <w:sz w:val="20"/>
                <w:szCs w:val="20"/>
              </w:rPr>
            </w:pPr>
            <w:r>
              <w:rPr>
                <w:sz w:val="20"/>
                <w:szCs w:val="20"/>
              </w:rPr>
              <w:t xml:space="preserve">Assessments collect data on all topics, content strands, and social studies </w:t>
            </w:r>
            <w:r>
              <w:rPr>
                <w:sz w:val="20"/>
                <w:szCs w:val="20"/>
              </w:rPr>
              <w:t>practices within each grade level and allow students to show mastery in concert with each other (e.g., assessments are contextualized and serve to address specific events/topics or answer specific questions).</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There are several different assessment types</w:t>
            </w:r>
            <w:r>
              <w:rPr>
                <w:rFonts w:cs="Arial Unicode MS"/>
                <w:color w:val="000000"/>
                <w:u w:color="000000"/>
              </w:rPr>
              <w:t xml:space="preserve"> in the TE. The online resource has many testing components that give data and analytics.</w:t>
            </w:r>
          </w:p>
        </w:tc>
      </w:tr>
      <w:tr w:rsidR="00D441A1">
        <w:trPr>
          <w:trHeight w:val="1156"/>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ListParagraph"/>
              <w:numPr>
                <w:ilvl w:val="0"/>
                <w:numId w:val="27"/>
              </w:numPr>
              <w:spacing w:after="0" w:line="240" w:lineRule="auto"/>
              <w:rPr>
                <w:b/>
                <w:bCs/>
                <w:sz w:val="20"/>
                <w:szCs w:val="20"/>
              </w:rPr>
            </w:pPr>
            <w:r>
              <w:rPr>
                <w:sz w:val="20"/>
                <w:szCs w:val="20"/>
              </w:rPr>
              <w:t>Assesses student mastery using methods that are unbiased and accessible to all students.</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All assessment pieces seem unbiased and can be used by all students.</w:t>
            </w:r>
          </w:p>
        </w:tc>
      </w:tr>
      <w:tr w:rsidR="00D441A1">
        <w:trPr>
          <w:trHeight w:val="1156"/>
        </w:trPr>
        <w:tc>
          <w:tcPr>
            <w:tcW w:w="6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numPr>
                <w:ilvl w:val="0"/>
                <w:numId w:val="29"/>
              </w:numPr>
              <w:rPr>
                <w:sz w:val="20"/>
                <w:szCs w:val="20"/>
              </w:rPr>
            </w:pPr>
            <w:r>
              <w:rPr>
                <w:sz w:val="20"/>
                <w:szCs w:val="20"/>
              </w:rPr>
              <w:t>Includes aligned rubrics or scoring guidelines that provide sufficient guidance for interpreting student performance.</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This is most evident in the online edition but the print edition has writing rubrics and scoring guidelines.</w:t>
            </w:r>
          </w:p>
        </w:tc>
      </w:tr>
      <w:tr w:rsidR="00D441A1">
        <w:trPr>
          <w:trHeight w:val="1200"/>
        </w:trPr>
        <w:tc>
          <w:tcPr>
            <w:tcW w:w="6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numPr>
                <w:ilvl w:val="0"/>
                <w:numId w:val="31"/>
              </w:numPr>
              <w:spacing w:after="0" w:line="240" w:lineRule="auto"/>
              <w:rPr>
                <w:sz w:val="20"/>
                <w:szCs w:val="20"/>
              </w:rPr>
            </w:pPr>
            <w:r>
              <w:rPr>
                <w:sz w:val="20"/>
                <w:szCs w:val="20"/>
              </w:rPr>
              <w:t xml:space="preserve">Uses varied modes of </w:t>
            </w:r>
            <w:r>
              <w:rPr>
                <w:sz w:val="20"/>
                <w:szCs w:val="20"/>
              </w:rPr>
              <w:t>curriculum embedded assessments that may include pre-, formative-, summative-, and self-assessment measures.</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There are several different modes of assessment that may be used in different ways from crossword puzzles, vocabulary exercises and the Think an</w:t>
            </w:r>
            <w:r>
              <w:rPr>
                <w:rFonts w:cs="Arial Unicode MS"/>
                <w:color w:val="000000"/>
                <w:u w:color="000000"/>
              </w:rPr>
              <w:t>d Review questions.</w:t>
            </w:r>
          </w:p>
        </w:tc>
      </w:tr>
      <w:tr w:rsidR="00D441A1">
        <w:trPr>
          <w:trHeight w:val="1156"/>
        </w:trPr>
        <w:tc>
          <w:tcPr>
            <w:tcW w:w="6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BodyA"/>
              <w:numPr>
                <w:ilvl w:val="0"/>
                <w:numId w:val="33"/>
              </w:numPr>
              <w:spacing w:after="0" w:line="240" w:lineRule="auto"/>
              <w:rPr>
                <w:sz w:val="20"/>
                <w:szCs w:val="20"/>
              </w:rPr>
            </w:pPr>
            <w:r>
              <w:rPr>
                <w:sz w:val="20"/>
                <w:szCs w:val="20"/>
              </w:rPr>
              <w:t>Assessments are embedded throughout instructional materials as tools for students’ learning and teachers’ monitoring of instruction.</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Lessons in the TE provide clear and ongoing assessments throughout the course.</w:t>
            </w:r>
          </w:p>
        </w:tc>
      </w:tr>
      <w:tr w:rsidR="00D441A1">
        <w:trPr>
          <w:trHeight w:val="1200"/>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BodyA"/>
              <w:numPr>
                <w:ilvl w:val="0"/>
                <w:numId w:val="35"/>
              </w:numPr>
              <w:spacing w:after="0" w:line="240" w:lineRule="auto"/>
              <w:rPr>
                <w:sz w:val="20"/>
                <w:szCs w:val="20"/>
              </w:rPr>
            </w:pPr>
            <w:r>
              <w:rPr>
                <w:sz w:val="20"/>
                <w:szCs w:val="20"/>
              </w:rPr>
              <w:t>Assessments provide</w:t>
            </w:r>
            <w:r>
              <w:rPr>
                <w:sz w:val="20"/>
                <w:szCs w:val="20"/>
              </w:rPr>
              <w:t xml:space="preserve"> teachers with a range of data to inform instruction.</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 xml:space="preserve">The online component offers a variety of helpful tools to monitor student data and inform instruction. Otherwise all other assessments seem to be directed and support the standards very well. </w:t>
            </w:r>
          </w:p>
        </w:tc>
      </w:tr>
    </w:tbl>
    <w:p w:rsidR="00D441A1" w:rsidRDefault="00D441A1">
      <w:pPr>
        <w:pStyle w:val="BodyA"/>
        <w:widowControl w:val="0"/>
        <w:spacing w:line="240" w:lineRule="auto"/>
        <w:ind w:left="216" w:hanging="216"/>
      </w:pPr>
    </w:p>
    <w:p w:rsidR="00D441A1" w:rsidRDefault="00D441A1">
      <w:pPr>
        <w:pStyle w:val="BodyA"/>
        <w:widowControl w:val="0"/>
        <w:spacing w:line="240" w:lineRule="auto"/>
        <w:ind w:left="108" w:hanging="108"/>
      </w:pPr>
    </w:p>
    <w:p w:rsidR="00D441A1" w:rsidRDefault="00D441A1">
      <w:pPr>
        <w:pStyle w:val="BodyA"/>
        <w:widowControl w:val="0"/>
        <w:spacing w:line="240" w:lineRule="auto"/>
      </w:pPr>
    </w:p>
    <w:p w:rsidR="00D441A1" w:rsidRDefault="00D441A1">
      <w:pPr>
        <w:pStyle w:val="BodyA"/>
        <w:keepNext/>
      </w:pPr>
    </w:p>
    <w:p w:rsidR="00D441A1" w:rsidRDefault="00D7600E">
      <w:pPr>
        <w:pStyle w:val="BodyA"/>
      </w:pPr>
      <w:r>
        <w:br w:type="page"/>
      </w:r>
    </w:p>
    <w:tbl>
      <w:tblPr>
        <w:tblW w:w="1439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025"/>
        <w:gridCol w:w="1344"/>
        <w:gridCol w:w="1356"/>
        <w:gridCol w:w="5665"/>
      </w:tblGrid>
      <w:tr w:rsidR="00D441A1">
        <w:trPr>
          <w:trHeight w:val="971"/>
        </w:trPr>
        <w:tc>
          <w:tcPr>
            <w:tcW w:w="14390"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D441A1" w:rsidRDefault="00D7600E">
            <w:pPr>
              <w:pStyle w:val="BodyA"/>
              <w:jc w:val="center"/>
              <w:rPr>
                <w:b/>
                <w:bCs/>
                <w:sz w:val="20"/>
                <w:szCs w:val="20"/>
              </w:rPr>
            </w:pPr>
            <w:r>
              <w:rPr>
                <w:b/>
                <w:bCs/>
                <w:sz w:val="20"/>
                <w:szCs w:val="20"/>
              </w:rPr>
              <w:lastRenderedPageBreak/>
              <w:t>SECTION II: ADDITIONAL ALIGNMENT CRITERIA AND INDICATORS OF QUALITY</w:t>
            </w:r>
          </w:p>
          <w:p w:rsidR="00D441A1" w:rsidRDefault="00D441A1">
            <w:pPr>
              <w:pStyle w:val="BodyA"/>
              <w:spacing w:after="0" w:line="240" w:lineRule="auto"/>
              <w:jc w:val="center"/>
              <w:rPr>
                <w:b/>
                <w:bCs/>
                <w:i/>
                <w:iCs/>
                <w:sz w:val="20"/>
                <w:szCs w:val="20"/>
              </w:rPr>
            </w:pPr>
          </w:p>
          <w:p w:rsidR="00D441A1" w:rsidRDefault="00D7600E">
            <w:pPr>
              <w:pStyle w:val="BodyA"/>
              <w:spacing w:after="0" w:line="240" w:lineRule="auto"/>
            </w:pPr>
            <w:r>
              <w:rPr>
                <w:b/>
                <w:bCs/>
                <w:i/>
                <w:iCs/>
                <w:sz w:val="20"/>
                <w:szCs w:val="20"/>
              </w:rPr>
              <w:t>Part D. Teacher Support Materials</w:t>
            </w:r>
          </w:p>
        </w:tc>
      </w:tr>
      <w:tr w:rsidR="00D441A1">
        <w:trPr>
          <w:trHeight w:val="310"/>
        </w:trPr>
        <w:tc>
          <w:tcPr>
            <w:tcW w:w="602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441A1"/>
        </w:tc>
        <w:tc>
          <w:tcPr>
            <w:tcW w:w="1344"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spacing w:after="0" w:line="240" w:lineRule="auto"/>
            </w:pPr>
            <w:r>
              <w:rPr>
                <w:b/>
                <w:bCs/>
                <w:sz w:val="20"/>
                <w:szCs w:val="20"/>
              </w:rPr>
              <w:t>Yes</w:t>
            </w:r>
          </w:p>
        </w:tc>
        <w:tc>
          <w:tcPr>
            <w:tcW w:w="1356"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spacing w:after="0" w:line="240" w:lineRule="auto"/>
            </w:pPr>
            <w:r>
              <w:rPr>
                <w:b/>
                <w:bCs/>
                <w:sz w:val="20"/>
                <w:szCs w:val="20"/>
              </w:rPr>
              <w:t>No</w:t>
            </w:r>
          </w:p>
        </w:tc>
        <w:tc>
          <w:tcPr>
            <w:tcW w:w="5665"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441A1" w:rsidRDefault="00D7600E">
            <w:pPr>
              <w:pStyle w:val="BodyA"/>
              <w:spacing w:after="0" w:line="240" w:lineRule="auto"/>
            </w:pPr>
            <w:r>
              <w:rPr>
                <w:b/>
                <w:bCs/>
                <w:sz w:val="20"/>
                <w:szCs w:val="20"/>
              </w:rPr>
              <w:t>Evidence</w:t>
            </w:r>
          </w:p>
        </w:tc>
      </w:tr>
      <w:tr w:rsidR="00D441A1">
        <w:trPr>
          <w:trHeight w:val="1156"/>
        </w:trPr>
        <w:tc>
          <w:tcPr>
            <w:tcW w:w="6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ListParagraph"/>
              <w:numPr>
                <w:ilvl w:val="0"/>
                <w:numId w:val="36"/>
              </w:numPr>
              <w:spacing w:after="0" w:line="240" w:lineRule="auto"/>
              <w:rPr>
                <w:sz w:val="20"/>
                <w:szCs w:val="20"/>
              </w:rPr>
            </w:pPr>
            <w:r>
              <w:rPr>
                <w:sz w:val="20"/>
                <w:szCs w:val="20"/>
              </w:rPr>
              <w:t xml:space="preserve">Provides grade-level background information and context to guide integration of all topics, content strands, and social studies </w:t>
            </w:r>
            <w:r>
              <w:rPr>
                <w:sz w:val="20"/>
                <w:szCs w:val="20"/>
              </w:rPr>
              <w:t>practices within the lessons, units, and grade.</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Most lessons that introduce a new topic include a two to three paragraph write up of background information in the TE.</w:t>
            </w:r>
          </w:p>
        </w:tc>
      </w:tr>
      <w:tr w:rsidR="00D441A1">
        <w:trPr>
          <w:trHeight w:val="1200"/>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ListParagraph"/>
              <w:numPr>
                <w:ilvl w:val="0"/>
                <w:numId w:val="38"/>
              </w:numPr>
              <w:spacing w:after="0" w:line="240" w:lineRule="auto"/>
              <w:rPr>
                <w:sz w:val="20"/>
                <w:szCs w:val="20"/>
              </w:rPr>
            </w:pPr>
            <w:r>
              <w:rPr>
                <w:sz w:val="20"/>
                <w:szCs w:val="20"/>
              </w:rPr>
              <w:t xml:space="preserve">Includes strategies that assist teachers in incorporating appropriate and integral </w:t>
            </w:r>
            <w:r>
              <w:rPr>
                <w:sz w:val="20"/>
                <w:szCs w:val="20"/>
              </w:rPr>
              <w:t>connections between social studies and other subject areas (e.g., mathematics, ELA, science, visual and performing arts, CTE)</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Integrated activities are suggested in some of the weeks however they are not very built out and are only suggestions.  It woul</w:t>
            </w:r>
            <w:r>
              <w:rPr>
                <w:rFonts w:cs="Arial Unicode MS"/>
                <w:color w:val="000000"/>
                <w:u w:color="000000"/>
              </w:rPr>
              <w:t>d be better if they had more of a STEM focus.</w:t>
            </w:r>
          </w:p>
        </w:tc>
      </w:tr>
      <w:tr w:rsidR="00D441A1">
        <w:trPr>
          <w:trHeight w:val="1200"/>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pStyle w:val="ListParagraph"/>
              <w:numPr>
                <w:ilvl w:val="0"/>
                <w:numId w:val="40"/>
              </w:numPr>
              <w:spacing w:after="0" w:line="240" w:lineRule="auto"/>
              <w:rPr>
                <w:sz w:val="20"/>
                <w:szCs w:val="20"/>
              </w:rPr>
            </w:pPr>
            <w:r>
              <w:rPr>
                <w:sz w:val="20"/>
                <w:szCs w:val="20"/>
              </w:rPr>
              <w:t>Provides strategies and guidance to support the inclusion of “hands-on” activities with other practices (e.g., asking questions, engagement in argument).</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 xml:space="preserve">Many lessons provide good procedures on creative </w:t>
            </w:r>
            <w:r>
              <w:rPr>
                <w:rFonts w:cs="Arial Unicode MS"/>
                <w:color w:val="000000"/>
                <w:u w:color="000000"/>
              </w:rPr>
              <w:t>ways to integrate group learning, and debate strategies.  Example includes Week 14 on World War II global policies.</w:t>
            </w:r>
          </w:p>
        </w:tc>
      </w:tr>
      <w:tr w:rsidR="00D441A1">
        <w:trPr>
          <w:trHeight w:val="1500"/>
        </w:trPr>
        <w:tc>
          <w:tcPr>
            <w:tcW w:w="6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ListParagraph"/>
              <w:numPr>
                <w:ilvl w:val="0"/>
                <w:numId w:val="42"/>
              </w:numPr>
              <w:spacing w:after="0" w:line="240" w:lineRule="auto"/>
              <w:rPr>
                <w:sz w:val="20"/>
                <w:szCs w:val="20"/>
              </w:rPr>
            </w:pPr>
            <w:r>
              <w:rPr>
                <w:sz w:val="20"/>
                <w:szCs w:val="20"/>
              </w:rPr>
              <w:t xml:space="preserve">Strategies included to assist teachers in identifying student misconceptions and the reason(s) that prevent student mastery of the topics, </w:t>
            </w:r>
            <w:r>
              <w:rPr>
                <w:sz w:val="20"/>
                <w:szCs w:val="20"/>
              </w:rPr>
              <w:t>content strands, and social studies practices within the standards.</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 xml:space="preserve">Many of the weekly lesson address common misconceptions in its own section. For example in week 10 it addressed consumerism of the 1920s by having students list the modern conveniences </w:t>
            </w:r>
            <w:r>
              <w:rPr>
                <w:rFonts w:cs="Arial Unicode MS"/>
                <w:color w:val="000000"/>
                <w:u w:color="000000"/>
              </w:rPr>
              <w:t>that were not available then that are now.</w:t>
            </w:r>
          </w:p>
        </w:tc>
      </w:tr>
      <w:tr w:rsidR="00D441A1">
        <w:trPr>
          <w:trHeight w:val="1200"/>
        </w:trPr>
        <w:tc>
          <w:tcPr>
            <w:tcW w:w="6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441A1" w:rsidRDefault="00D7600E">
            <w:pPr>
              <w:pStyle w:val="ListParagraph"/>
              <w:numPr>
                <w:ilvl w:val="0"/>
                <w:numId w:val="44"/>
              </w:numPr>
              <w:spacing w:after="0" w:line="240" w:lineRule="auto"/>
              <w:rPr>
                <w:sz w:val="20"/>
                <w:szCs w:val="20"/>
              </w:rPr>
            </w:pPr>
            <w:r>
              <w:rPr>
                <w:sz w:val="20"/>
                <w:szCs w:val="20"/>
              </w:rPr>
              <w:t xml:space="preserve">Includes strategies to help teachers identify ways in which activities or learning experiences can be contextualized to the school environment (e.g., place- based learning experiences).  </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441A1" w:rsidRDefault="00D7600E">
            <w:pPr>
              <w:jc w:val="center"/>
            </w:pPr>
            <w:r>
              <w:rPr>
                <w:rFonts w:cs="Arial Unicode MS"/>
                <w:color w:val="000000"/>
                <w:sz w:val="50"/>
                <w:szCs w:val="50"/>
                <w:u w:color="000000"/>
              </w:rPr>
              <w:t>X</w:t>
            </w:r>
          </w:p>
        </w:tc>
        <w:tc>
          <w:tcPr>
            <w:tcW w:w="1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441A1"/>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441A1" w:rsidRDefault="00D7600E">
            <w:r>
              <w:rPr>
                <w:rFonts w:cs="Arial Unicode MS"/>
                <w:color w:val="000000"/>
                <w:u w:color="000000"/>
              </w:rPr>
              <w:t xml:space="preserve">Some lessons include </w:t>
            </w:r>
            <w:r>
              <w:rPr>
                <w:rFonts w:cs="Arial Unicode MS"/>
                <w:color w:val="000000"/>
                <w:u w:color="000000"/>
              </w:rPr>
              <w:t>school based examples. For example in week 25 the school administration is used to demonstrate the functions of the three branches of government.</w:t>
            </w:r>
          </w:p>
        </w:tc>
      </w:tr>
    </w:tbl>
    <w:p w:rsidR="00D441A1" w:rsidRDefault="00D441A1">
      <w:pPr>
        <w:pStyle w:val="BodyA"/>
        <w:widowControl w:val="0"/>
        <w:spacing w:line="240" w:lineRule="auto"/>
        <w:ind w:left="216" w:hanging="216"/>
      </w:pPr>
    </w:p>
    <w:sectPr w:rsidR="00D441A1">
      <w:headerReference w:type="default" r:id="rId8"/>
      <w:footerReference w:type="default" r:id="rId9"/>
      <w:pgSz w:w="15840" w:h="12240" w:orient="landscape"/>
      <w:pgMar w:top="720" w:right="63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00E" w:rsidRDefault="00D7600E">
      <w:r>
        <w:separator/>
      </w:r>
    </w:p>
  </w:endnote>
  <w:endnote w:type="continuationSeparator" w:id="0">
    <w:p w:rsidR="00D7600E" w:rsidRDefault="00D76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41A1" w:rsidRDefault="00D441A1">
    <w:pPr>
      <w:pStyle w:val="Footer"/>
    </w:pPr>
  </w:p>
  <w:p w:rsidR="00D441A1" w:rsidRDefault="00D7600E">
    <w:pPr>
      <w:pStyle w:val="Footer"/>
    </w:pPr>
    <w:r>
      <w:t>Book Title and ISBN: U.S.</w:t>
    </w:r>
    <w:r>
      <w:t xml:space="preserve"> History Studies Weekly: Industrialization to the Civil Rights Movement  ISBN: (25768794) Level(s)/Course(s): 5th Grade U.S. History/Tennessee History</w:t>
    </w:r>
  </w:p>
  <w:p w:rsidR="00D441A1" w:rsidRDefault="00D441A1">
    <w:pPr>
      <w:pStyle w:val="Footer"/>
    </w:pPr>
  </w:p>
  <w:p w:rsidR="00D441A1" w:rsidRDefault="00D7600E">
    <w:pPr>
      <w:pStyle w:val="Footer"/>
    </w:pPr>
    <w:r>
      <w:t>Publisher: ___Studies Weekly, Inc.___________                  Copyright: _______2019_________________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00E" w:rsidRDefault="00D7600E">
      <w:r>
        <w:separator/>
      </w:r>
    </w:p>
  </w:footnote>
  <w:footnote w:type="continuationSeparator" w:id="0">
    <w:p w:rsidR="00D7600E" w:rsidRDefault="00D76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41A1" w:rsidRDefault="00D7600E">
    <w:pPr>
      <w:pStyle w:val="Header"/>
      <w:jc w:val="right"/>
    </w:pPr>
    <w:r>
      <w:fldChar w:fldCharType="begin"/>
    </w:r>
    <w:r>
      <w:instrText xml:space="preserve"> PAGE </w:instrText>
    </w:r>
    <w:r>
      <w:fldChar w:fldCharType="separate"/>
    </w:r>
    <w:r w:rsidR="00D255A6">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22C0A"/>
    <w:multiLevelType w:val="hybridMultilevel"/>
    <w:tmpl w:val="66289C44"/>
    <w:lvl w:ilvl="0" w:tplc="73309AEC">
      <w:start w:val="1"/>
      <w:numFmt w:val="lowerLetter"/>
      <w:lvlText w:val="%1."/>
      <w:lvlJc w:val="left"/>
      <w:pPr>
        <w:ind w:left="247" w:hanging="247"/>
      </w:pPr>
      <w:rPr>
        <w:rFonts w:hAnsi="Arial Unicode MS"/>
        <w:caps w:val="0"/>
        <w:smallCaps w:val="0"/>
        <w:strike w:val="0"/>
        <w:dstrike w:val="0"/>
        <w:outline w:val="0"/>
        <w:emboss w:val="0"/>
        <w:imprint w:val="0"/>
        <w:spacing w:val="0"/>
        <w:w w:val="100"/>
        <w:kern w:val="0"/>
        <w:position w:val="0"/>
        <w:highlight w:val="none"/>
        <w:vertAlign w:val="baseline"/>
      </w:rPr>
    </w:lvl>
    <w:lvl w:ilvl="1" w:tplc="E6529A9C">
      <w:start w:val="1"/>
      <w:numFmt w:val="lowerLetter"/>
      <w:lvlText w:val="%2."/>
      <w:lvlJc w:val="left"/>
      <w:pPr>
        <w:ind w:left="967" w:hanging="247"/>
      </w:pPr>
      <w:rPr>
        <w:rFonts w:hAnsi="Arial Unicode MS"/>
        <w:caps w:val="0"/>
        <w:smallCaps w:val="0"/>
        <w:strike w:val="0"/>
        <w:dstrike w:val="0"/>
        <w:outline w:val="0"/>
        <w:emboss w:val="0"/>
        <w:imprint w:val="0"/>
        <w:spacing w:val="0"/>
        <w:w w:val="100"/>
        <w:kern w:val="0"/>
        <w:position w:val="0"/>
        <w:highlight w:val="none"/>
        <w:vertAlign w:val="baseline"/>
      </w:rPr>
    </w:lvl>
    <w:lvl w:ilvl="2" w:tplc="BB068FFA">
      <w:start w:val="1"/>
      <w:numFmt w:val="lowerRoman"/>
      <w:lvlText w:val="%3."/>
      <w:lvlJc w:val="left"/>
      <w:pPr>
        <w:ind w:left="1687" w:hanging="178"/>
      </w:pPr>
      <w:rPr>
        <w:rFonts w:hAnsi="Arial Unicode MS"/>
        <w:caps w:val="0"/>
        <w:smallCaps w:val="0"/>
        <w:strike w:val="0"/>
        <w:dstrike w:val="0"/>
        <w:outline w:val="0"/>
        <w:emboss w:val="0"/>
        <w:imprint w:val="0"/>
        <w:spacing w:val="0"/>
        <w:w w:val="100"/>
        <w:kern w:val="0"/>
        <w:position w:val="0"/>
        <w:highlight w:val="none"/>
        <w:vertAlign w:val="baseline"/>
      </w:rPr>
    </w:lvl>
    <w:lvl w:ilvl="3" w:tplc="EE9EC7BE">
      <w:start w:val="1"/>
      <w:numFmt w:val="decimal"/>
      <w:lvlText w:val="%4."/>
      <w:lvlJc w:val="left"/>
      <w:pPr>
        <w:ind w:left="2407" w:hanging="247"/>
      </w:pPr>
      <w:rPr>
        <w:rFonts w:hAnsi="Arial Unicode MS"/>
        <w:caps w:val="0"/>
        <w:smallCaps w:val="0"/>
        <w:strike w:val="0"/>
        <w:dstrike w:val="0"/>
        <w:outline w:val="0"/>
        <w:emboss w:val="0"/>
        <w:imprint w:val="0"/>
        <w:spacing w:val="0"/>
        <w:w w:val="100"/>
        <w:kern w:val="0"/>
        <w:position w:val="0"/>
        <w:highlight w:val="none"/>
        <w:vertAlign w:val="baseline"/>
      </w:rPr>
    </w:lvl>
    <w:lvl w:ilvl="4" w:tplc="41A00F2A">
      <w:start w:val="1"/>
      <w:numFmt w:val="lowerLetter"/>
      <w:lvlText w:val="%5."/>
      <w:lvlJc w:val="left"/>
      <w:pPr>
        <w:ind w:left="3127" w:hanging="247"/>
      </w:pPr>
      <w:rPr>
        <w:rFonts w:hAnsi="Arial Unicode MS"/>
        <w:caps w:val="0"/>
        <w:smallCaps w:val="0"/>
        <w:strike w:val="0"/>
        <w:dstrike w:val="0"/>
        <w:outline w:val="0"/>
        <w:emboss w:val="0"/>
        <w:imprint w:val="0"/>
        <w:spacing w:val="0"/>
        <w:w w:val="100"/>
        <w:kern w:val="0"/>
        <w:position w:val="0"/>
        <w:highlight w:val="none"/>
        <w:vertAlign w:val="baseline"/>
      </w:rPr>
    </w:lvl>
    <w:lvl w:ilvl="5" w:tplc="0CF0C576">
      <w:start w:val="1"/>
      <w:numFmt w:val="lowerRoman"/>
      <w:lvlText w:val="%6."/>
      <w:lvlJc w:val="left"/>
      <w:pPr>
        <w:ind w:left="3847" w:hanging="178"/>
      </w:pPr>
      <w:rPr>
        <w:rFonts w:hAnsi="Arial Unicode MS"/>
        <w:caps w:val="0"/>
        <w:smallCaps w:val="0"/>
        <w:strike w:val="0"/>
        <w:dstrike w:val="0"/>
        <w:outline w:val="0"/>
        <w:emboss w:val="0"/>
        <w:imprint w:val="0"/>
        <w:spacing w:val="0"/>
        <w:w w:val="100"/>
        <w:kern w:val="0"/>
        <w:position w:val="0"/>
        <w:highlight w:val="none"/>
        <w:vertAlign w:val="baseline"/>
      </w:rPr>
    </w:lvl>
    <w:lvl w:ilvl="6" w:tplc="EB2ED890">
      <w:start w:val="1"/>
      <w:numFmt w:val="decimal"/>
      <w:lvlText w:val="%7."/>
      <w:lvlJc w:val="left"/>
      <w:pPr>
        <w:ind w:left="4567" w:hanging="247"/>
      </w:pPr>
      <w:rPr>
        <w:rFonts w:hAnsi="Arial Unicode MS"/>
        <w:caps w:val="0"/>
        <w:smallCaps w:val="0"/>
        <w:strike w:val="0"/>
        <w:dstrike w:val="0"/>
        <w:outline w:val="0"/>
        <w:emboss w:val="0"/>
        <w:imprint w:val="0"/>
        <w:spacing w:val="0"/>
        <w:w w:val="100"/>
        <w:kern w:val="0"/>
        <w:position w:val="0"/>
        <w:highlight w:val="none"/>
        <w:vertAlign w:val="baseline"/>
      </w:rPr>
    </w:lvl>
    <w:lvl w:ilvl="7" w:tplc="ABCAE6F2">
      <w:start w:val="1"/>
      <w:numFmt w:val="lowerLetter"/>
      <w:lvlText w:val="%8."/>
      <w:lvlJc w:val="left"/>
      <w:pPr>
        <w:ind w:left="5287" w:hanging="247"/>
      </w:pPr>
      <w:rPr>
        <w:rFonts w:hAnsi="Arial Unicode MS"/>
        <w:caps w:val="0"/>
        <w:smallCaps w:val="0"/>
        <w:strike w:val="0"/>
        <w:dstrike w:val="0"/>
        <w:outline w:val="0"/>
        <w:emboss w:val="0"/>
        <w:imprint w:val="0"/>
        <w:spacing w:val="0"/>
        <w:w w:val="100"/>
        <w:kern w:val="0"/>
        <w:position w:val="0"/>
        <w:highlight w:val="none"/>
        <w:vertAlign w:val="baseline"/>
      </w:rPr>
    </w:lvl>
    <w:lvl w:ilvl="8" w:tplc="61A21C34">
      <w:start w:val="1"/>
      <w:numFmt w:val="lowerRoman"/>
      <w:lvlText w:val="%9."/>
      <w:lvlJc w:val="left"/>
      <w:pPr>
        <w:ind w:left="6007" w:hanging="1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B22DD2"/>
    <w:multiLevelType w:val="hybridMultilevel"/>
    <w:tmpl w:val="011AB4A4"/>
    <w:lvl w:ilvl="0" w:tplc="A4AAA9E8">
      <w:start w:val="1"/>
      <w:numFmt w:val="bullet"/>
      <w:lvlText w:val="·"/>
      <w:lvlJc w:val="left"/>
      <w:pPr>
        <w:ind w:left="720" w:hanging="37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EEC752A">
      <w:start w:val="1"/>
      <w:numFmt w:val="bullet"/>
      <w:lvlText w:val="o"/>
      <w:lvlJc w:val="left"/>
      <w:pPr>
        <w:ind w:left="1440"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1280C2C">
      <w:start w:val="1"/>
      <w:numFmt w:val="bullet"/>
      <w:lvlText w:val="▪"/>
      <w:lvlJc w:val="left"/>
      <w:pPr>
        <w:ind w:left="2160"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760700">
      <w:start w:val="1"/>
      <w:numFmt w:val="bullet"/>
      <w:lvlText w:val="●"/>
      <w:lvlJc w:val="left"/>
      <w:pPr>
        <w:ind w:left="2880"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ACC318C">
      <w:start w:val="1"/>
      <w:numFmt w:val="bullet"/>
      <w:lvlText w:val="o"/>
      <w:lvlJc w:val="left"/>
      <w:pPr>
        <w:ind w:left="3600"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304CB84">
      <w:start w:val="1"/>
      <w:numFmt w:val="bullet"/>
      <w:lvlText w:val="▪"/>
      <w:lvlJc w:val="left"/>
      <w:pPr>
        <w:ind w:left="4320"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7CE52C">
      <w:start w:val="1"/>
      <w:numFmt w:val="bullet"/>
      <w:lvlText w:val="●"/>
      <w:lvlJc w:val="left"/>
      <w:pPr>
        <w:ind w:left="5040"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8668DD7E">
      <w:start w:val="1"/>
      <w:numFmt w:val="bullet"/>
      <w:lvlText w:val="o"/>
      <w:lvlJc w:val="left"/>
      <w:pPr>
        <w:ind w:left="5760"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CD80FFC">
      <w:start w:val="1"/>
      <w:numFmt w:val="bullet"/>
      <w:lvlText w:val="▪"/>
      <w:lvlJc w:val="left"/>
      <w:pPr>
        <w:ind w:left="6480"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21F1A48"/>
    <w:multiLevelType w:val="hybridMultilevel"/>
    <w:tmpl w:val="CFC8E384"/>
    <w:lvl w:ilvl="0" w:tplc="EC8C692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AD4981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9F65BF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AC395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2CD30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5A33E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632AA8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B2477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9325FD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46E1235"/>
    <w:multiLevelType w:val="hybridMultilevel"/>
    <w:tmpl w:val="5100F0A4"/>
    <w:lvl w:ilvl="0" w:tplc="5DF87DD4">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F748820">
      <w:start w:val="1"/>
      <w:numFmt w:val="bullet"/>
      <w:lvlText w:val="o"/>
      <w:lvlJc w:val="left"/>
      <w:pPr>
        <w:ind w:left="103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33EA4BC">
      <w:start w:val="1"/>
      <w:numFmt w:val="bullet"/>
      <w:lvlText w:val="▪"/>
      <w:lvlJc w:val="left"/>
      <w:pPr>
        <w:ind w:left="17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9F6EF20">
      <w:start w:val="1"/>
      <w:numFmt w:val="bullet"/>
      <w:lvlText w:val="·"/>
      <w:lvlJc w:val="left"/>
      <w:pPr>
        <w:ind w:left="247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4C83878">
      <w:start w:val="1"/>
      <w:numFmt w:val="bullet"/>
      <w:lvlText w:val="o"/>
      <w:lvlJc w:val="left"/>
      <w:pPr>
        <w:ind w:left="319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866D714">
      <w:start w:val="1"/>
      <w:numFmt w:val="bullet"/>
      <w:lvlText w:val="▪"/>
      <w:lvlJc w:val="left"/>
      <w:pPr>
        <w:ind w:left="391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8B47FD0">
      <w:start w:val="1"/>
      <w:numFmt w:val="bullet"/>
      <w:lvlText w:val="·"/>
      <w:lvlJc w:val="left"/>
      <w:pPr>
        <w:ind w:left="463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3BE02D6">
      <w:start w:val="1"/>
      <w:numFmt w:val="bullet"/>
      <w:lvlText w:val="o"/>
      <w:lvlJc w:val="left"/>
      <w:pPr>
        <w:ind w:left="53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E74FD56">
      <w:start w:val="1"/>
      <w:numFmt w:val="bullet"/>
      <w:lvlText w:val="▪"/>
      <w:lvlJc w:val="left"/>
      <w:pPr>
        <w:ind w:left="607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9FD6667"/>
    <w:multiLevelType w:val="hybridMultilevel"/>
    <w:tmpl w:val="9B58F7FA"/>
    <w:lvl w:ilvl="0" w:tplc="F21E0EA2">
      <w:start w:val="1"/>
      <w:numFmt w:val="lowerLetter"/>
      <w:lvlText w:val="%1."/>
      <w:lvlJc w:val="left"/>
      <w:pPr>
        <w:tabs>
          <w:tab w:val="left" w:pos="2010"/>
        </w:tabs>
        <w:ind w:left="270" w:hanging="270"/>
      </w:pPr>
      <w:rPr>
        <w:rFonts w:hAnsi="Arial Unicode MS"/>
        <w:caps w:val="0"/>
        <w:smallCaps w:val="0"/>
        <w:strike w:val="0"/>
        <w:dstrike w:val="0"/>
        <w:outline w:val="0"/>
        <w:emboss w:val="0"/>
        <w:imprint w:val="0"/>
        <w:spacing w:val="0"/>
        <w:w w:val="100"/>
        <w:kern w:val="0"/>
        <w:position w:val="0"/>
        <w:highlight w:val="none"/>
        <w:vertAlign w:val="baseline"/>
      </w:rPr>
    </w:lvl>
    <w:lvl w:ilvl="1" w:tplc="B71067C0">
      <w:start w:val="1"/>
      <w:numFmt w:val="lowerLetter"/>
      <w:lvlText w:val="%2."/>
      <w:lvlJc w:val="left"/>
      <w:pPr>
        <w:tabs>
          <w:tab w:val="left" w:pos="2010"/>
        </w:tabs>
        <w:ind w:left="967" w:hanging="270"/>
      </w:pPr>
      <w:rPr>
        <w:rFonts w:hAnsi="Arial Unicode MS"/>
        <w:caps w:val="0"/>
        <w:smallCaps w:val="0"/>
        <w:strike w:val="0"/>
        <w:dstrike w:val="0"/>
        <w:outline w:val="0"/>
        <w:emboss w:val="0"/>
        <w:imprint w:val="0"/>
        <w:spacing w:val="0"/>
        <w:w w:val="100"/>
        <w:kern w:val="0"/>
        <w:position w:val="0"/>
        <w:highlight w:val="none"/>
        <w:vertAlign w:val="baseline"/>
      </w:rPr>
    </w:lvl>
    <w:lvl w:ilvl="2" w:tplc="9FECD012">
      <w:start w:val="1"/>
      <w:numFmt w:val="lowerRoman"/>
      <w:lvlText w:val="%3."/>
      <w:lvlJc w:val="left"/>
      <w:pPr>
        <w:tabs>
          <w:tab w:val="left" w:pos="2010"/>
        </w:tabs>
        <w:ind w:left="1687" w:hanging="201"/>
      </w:pPr>
      <w:rPr>
        <w:rFonts w:hAnsi="Arial Unicode MS"/>
        <w:caps w:val="0"/>
        <w:smallCaps w:val="0"/>
        <w:strike w:val="0"/>
        <w:dstrike w:val="0"/>
        <w:outline w:val="0"/>
        <w:emboss w:val="0"/>
        <w:imprint w:val="0"/>
        <w:spacing w:val="0"/>
        <w:w w:val="100"/>
        <w:kern w:val="0"/>
        <w:position w:val="0"/>
        <w:highlight w:val="none"/>
        <w:vertAlign w:val="baseline"/>
      </w:rPr>
    </w:lvl>
    <w:lvl w:ilvl="3" w:tplc="FE1AD3DE">
      <w:start w:val="1"/>
      <w:numFmt w:val="decimal"/>
      <w:lvlText w:val="%4."/>
      <w:lvlJc w:val="left"/>
      <w:pPr>
        <w:tabs>
          <w:tab w:val="left" w:pos="2010"/>
        </w:tabs>
        <w:ind w:left="2407" w:hanging="270"/>
      </w:pPr>
      <w:rPr>
        <w:rFonts w:hAnsi="Arial Unicode MS"/>
        <w:caps w:val="0"/>
        <w:smallCaps w:val="0"/>
        <w:strike w:val="0"/>
        <w:dstrike w:val="0"/>
        <w:outline w:val="0"/>
        <w:emboss w:val="0"/>
        <w:imprint w:val="0"/>
        <w:spacing w:val="0"/>
        <w:w w:val="100"/>
        <w:kern w:val="0"/>
        <w:position w:val="0"/>
        <w:highlight w:val="none"/>
        <w:vertAlign w:val="baseline"/>
      </w:rPr>
    </w:lvl>
    <w:lvl w:ilvl="4" w:tplc="63F66B16">
      <w:start w:val="1"/>
      <w:numFmt w:val="lowerLetter"/>
      <w:lvlText w:val="%5."/>
      <w:lvlJc w:val="left"/>
      <w:pPr>
        <w:tabs>
          <w:tab w:val="left" w:pos="2010"/>
        </w:tabs>
        <w:ind w:left="3127" w:hanging="270"/>
      </w:pPr>
      <w:rPr>
        <w:rFonts w:hAnsi="Arial Unicode MS"/>
        <w:caps w:val="0"/>
        <w:smallCaps w:val="0"/>
        <w:strike w:val="0"/>
        <w:dstrike w:val="0"/>
        <w:outline w:val="0"/>
        <w:emboss w:val="0"/>
        <w:imprint w:val="0"/>
        <w:spacing w:val="0"/>
        <w:w w:val="100"/>
        <w:kern w:val="0"/>
        <w:position w:val="0"/>
        <w:highlight w:val="none"/>
        <w:vertAlign w:val="baseline"/>
      </w:rPr>
    </w:lvl>
    <w:lvl w:ilvl="5" w:tplc="B7B4164E">
      <w:start w:val="1"/>
      <w:numFmt w:val="lowerRoman"/>
      <w:lvlText w:val="%6."/>
      <w:lvlJc w:val="left"/>
      <w:pPr>
        <w:tabs>
          <w:tab w:val="left" w:pos="2010"/>
        </w:tabs>
        <w:ind w:left="3847" w:hanging="201"/>
      </w:pPr>
      <w:rPr>
        <w:rFonts w:hAnsi="Arial Unicode MS"/>
        <w:caps w:val="0"/>
        <w:smallCaps w:val="0"/>
        <w:strike w:val="0"/>
        <w:dstrike w:val="0"/>
        <w:outline w:val="0"/>
        <w:emboss w:val="0"/>
        <w:imprint w:val="0"/>
        <w:spacing w:val="0"/>
        <w:w w:val="100"/>
        <w:kern w:val="0"/>
        <w:position w:val="0"/>
        <w:highlight w:val="none"/>
        <w:vertAlign w:val="baseline"/>
      </w:rPr>
    </w:lvl>
    <w:lvl w:ilvl="6" w:tplc="3540560A">
      <w:start w:val="1"/>
      <w:numFmt w:val="decimal"/>
      <w:lvlText w:val="%7."/>
      <w:lvlJc w:val="left"/>
      <w:pPr>
        <w:tabs>
          <w:tab w:val="left" w:pos="2010"/>
        </w:tabs>
        <w:ind w:left="4567" w:hanging="270"/>
      </w:pPr>
      <w:rPr>
        <w:rFonts w:hAnsi="Arial Unicode MS"/>
        <w:caps w:val="0"/>
        <w:smallCaps w:val="0"/>
        <w:strike w:val="0"/>
        <w:dstrike w:val="0"/>
        <w:outline w:val="0"/>
        <w:emboss w:val="0"/>
        <w:imprint w:val="0"/>
        <w:spacing w:val="0"/>
        <w:w w:val="100"/>
        <w:kern w:val="0"/>
        <w:position w:val="0"/>
        <w:highlight w:val="none"/>
        <w:vertAlign w:val="baseline"/>
      </w:rPr>
    </w:lvl>
    <w:lvl w:ilvl="7" w:tplc="57D05CD2">
      <w:start w:val="1"/>
      <w:numFmt w:val="lowerLetter"/>
      <w:lvlText w:val="%8."/>
      <w:lvlJc w:val="left"/>
      <w:pPr>
        <w:tabs>
          <w:tab w:val="left" w:pos="2010"/>
        </w:tabs>
        <w:ind w:left="5287" w:hanging="270"/>
      </w:pPr>
      <w:rPr>
        <w:rFonts w:hAnsi="Arial Unicode MS"/>
        <w:caps w:val="0"/>
        <w:smallCaps w:val="0"/>
        <w:strike w:val="0"/>
        <w:dstrike w:val="0"/>
        <w:outline w:val="0"/>
        <w:emboss w:val="0"/>
        <w:imprint w:val="0"/>
        <w:spacing w:val="0"/>
        <w:w w:val="100"/>
        <w:kern w:val="0"/>
        <w:position w:val="0"/>
        <w:highlight w:val="none"/>
        <w:vertAlign w:val="baseline"/>
      </w:rPr>
    </w:lvl>
    <w:lvl w:ilvl="8" w:tplc="766CAC36">
      <w:start w:val="1"/>
      <w:numFmt w:val="lowerRoman"/>
      <w:lvlText w:val="%9."/>
      <w:lvlJc w:val="left"/>
      <w:pPr>
        <w:tabs>
          <w:tab w:val="left" w:pos="2010"/>
        </w:tabs>
        <w:ind w:left="6007" w:hanging="20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E09213D"/>
    <w:multiLevelType w:val="hybridMultilevel"/>
    <w:tmpl w:val="9FFE5A8C"/>
    <w:lvl w:ilvl="0" w:tplc="2F56439E">
      <w:start w:val="1"/>
      <w:numFmt w:val="bullet"/>
      <w:lvlText w:val="·"/>
      <w:lvlJc w:val="left"/>
      <w:pPr>
        <w:ind w:left="40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E5273B2">
      <w:start w:val="1"/>
      <w:numFmt w:val="bullet"/>
      <w:lvlText w:val="o"/>
      <w:lvlJc w:val="left"/>
      <w:pPr>
        <w:ind w:left="11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8A2AA8">
      <w:start w:val="1"/>
      <w:numFmt w:val="bullet"/>
      <w:lvlText w:val="▪"/>
      <w:lvlJc w:val="left"/>
      <w:pPr>
        <w:ind w:left="18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427580">
      <w:start w:val="1"/>
      <w:numFmt w:val="bullet"/>
      <w:lvlText w:val="·"/>
      <w:lvlJc w:val="left"/>
      <w:pPr>
        <w:ind w:left="256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164D522">
      <w:start w:val="1"/>
      <w:numFmt w:val="bullet"/>
      <w:lvlText w:val="o"/>
      <w:lvlJc w:val="left"/>
      <w:pPr>
        <w:ind w:left="32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0742ABA">
      <w:start w:val="1"/>
      <w:numFmt w:val="bullet"/>
      <w:lvlText w:val="▪"/>
      <w:lvlJc w:val="left"/>
      <w:pPr>
        <w:ind w:left="40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206E28">
      <w:start w:val="1"/>
      <w:numFmt w:val="bullet"/>
      <w:lvlText w:val="·"/>
      <w:lvlJc w:val="left"/>
      <w:pPr>
        <w:ind w:left="472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A9C2B38">
      <w:start w:val="1"/>
      <w:numFmt w:val="bullet"/>
      <w:lvlText w:val="o"/>
      <w:lvlJc w:val="left"/>
      <w:pPr>
        <w:ind w:left="54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49A30C2">
      <w:start w:val="1"/>
      <w:numFmt w:val="bullet"/>
      <w:lvlText w:val="▪"/>
      <w:lvlJc w:val="left"/>
      <w:pPr>
        <w:ind w:left="61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AAF6955"/>
    <w:multiLevelType w:val="hybridMultilevel"/>
    <w:tmpl w:val="64B84294"/>
    <w:lvl w:ilvl="0" w:tplc="A8D6B41A">
      <w:start w:val="1"/>
      <w:numFmt w:val="bullet"/>
      <w:lvlText w:val="·"/>
      <w:lvlJc w:val="left"/>
      <w:pPr>
        <w:ind w:left="720" w:hanging="26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F5267A0">
      <w:start w:val="1"/>
      <w:numFmt w:val="bullet"/>
      <w:lvlText w:val="o"/>
      <w:lvlJc w:val="left"/>
      <w:pPr>
        <w:ind w:left="144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77049DC">
      <w:start w:val="1"/>
      <w:numFmt w:val="bullet"/>
      <w:lvlText w:val="▪"/>
      <w:lvlJc w:val="left"/>
      <w:pPr>
        <w:ind w:left="216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6EA406">
      <w:start w:val="1"/>
      <w:numFmt w:val="bullet"/>
      <w:lvlText w:val="●"/>
      <w:lvlJc w:val="left"/>
      <w:pPr>
        <w:ind w:left="288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5C2FB48">
      <w:start w:val="1"/>
      <w:numFmt w:val="bullet"/>
      <w:lvlText w:val="o"/>
      <w:lvlJc w:val="left"/>
      <w:pPr>
        <w:ind w:left="360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EA327A">
      <w:start w:val="1"/>
      <w:numFmt w:val="bullet"/>
      <w:lvlText w:val="▪"/>
      <w:lvlJc w:val="left"/>
      <w:pPr>
        <w:ind w:left="432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700230">
      <w:start w:val="1"/>
      <w:numFmt w:val="bullet"/>
      <w:lvlText w:val="●"/>
      <w:lvlJc w:val="left"/>
      <w:pPr>
        <w:ind w:left="504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8BE5F52">
      <w:start w:val="1"/>
      <w:numFmt w:val="bullet"/>
      <w:lvlText w:val="o"/>
      <w:lvlJc w:val="left"/>
      <w:pPr>
        <w:ind w:left="576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9D04A8C">
      <w:start w:val="1"/>
      <w:numFmt w:val="bullet"/>
      <w:lvlText w:val="▪"/>
      <w:lvlJc w:val="left"/>
      <w:pPr>
        <w:ind w:left="648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BA70A8F"/>
    <w:multiLevelType w:val="hybridMultilevel"/>
    <w:tmpl w:val="7A28D0B0"/>
    <w:lvl w:ilvl="0" w:tplc="AF666D50">
      <w:start w:val="1"/>
      <w:numFmt w:val="bullet"/>
      <w:lvlText w:val="·"/>
      <w:lvlJc w:val="left"/>
      <w:pPr>
        <w:tabs>
          <w:tab w:val="left" w:pos="723"/>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B269E80">
      <w:start w:val="1"/>
      <w:numFmt w:val="bullet"/>
      <w:lvlText w:val="o"/>
      <w:lvlJc w:val="left"/>
      <w:pPr>
        <w:tabs>
          <w:tab w:val="left" w:pos="723"/>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E828C92">
      <w:start w:val="1"/>
      <w:numFmt w:val="bullet"/>
      <w:lvlText w:val="▪"/>
      <w:lvlJc w:val="left"/>
      <w:pPr>
        <w:tabs>
          <w:tab w:val="left" w:pos="723"/>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1EC592">
      <w:start w:val="1"/>
      <w:numFmt w:val="bullet"/>
      <w:lvlText w:val="·"/>
      <w:lvlJc w:val="left"/>
      <w:pPr>
        <w:tabs>
          <w:tab w:val="left" w:pos="723"/>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242790E">
      <w:start w:val="1"/>
      <w:numFmt w:val="bullet"/>
      <w:lvlText w:val="o"/>
      <w:lvlJc w:val="left"/>
      <w:pPr>
        <w:tabs>
          <w:tab w:val="left" w:pos="723"/>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AF21338">
      <w:start w:val="1"/>
      <w:numFmt w:val="bullet"/>
      <w:lvlText w:val="▪"/>
      <w:lvlJc w:val="left"/>
      <w:pPr>
        <w:tabs>
          <w:tab w:val="left" w:pos="723"/>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88E0340">
      <w:start w:val="1"/>
      <w:numFmt w:val="bullet"/>
      <w:lvlText w:val="·"/>
      <w:lvlJc w:val="left"/>
      <w:pPr>
        <w:tabs>
          <w:tab w:val="left" w:pos="723"/>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42013E8">
      <w:start w:val="1"/>
      <w:numFmt w:val="bullet"/>
      <w:lvlText w:val="o"/>
      <w:lvlJc w:val="left"/>
      <w:pPr>
        <w:tabs>
          <w:tab w:val="left" w:pos="723"/>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929F84">
      <w:start w:val="1"/>
      <w:numFmt w:val="bullet"/>
      <w:lvlText w:val="▪"/>
      <w:lvlJc w:val="left"/>
      <w:pPr>
        <w:tabs>
          <w:tab w:val="left" w:pos="723"/>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BB64D5C"/>
    <w:multiLevelType w:val="hybridMultilevel"/>
    <w:tmpl w:val="1898D37A"/>
    <w:lvl w:ilvl="0" w:tplc="896C78B0">
      <w:start w:val="1"/>
      <w:numFmt w:val="lowerLetter"/>
      <w:lvlText w:val="%1."/>
      <w:lvlJc w:val="left"/>
      <w:pPr>
        <w:ind w:left="247" w:hanging="247"/>
      </w:pPr>
      <w:rPr>
        <w:rFonts w:hAnsi="Arial Unicode MS"/>
        <w:caps w:val="0"/>
        <w:smallCaps w:val="0"/>
        <w:strike w:val="0"/>
        <w:dstrike w:val="0"/>
        <w:outline w:val="0"/>
        <w:emboss w:val="0"/>
        <w:imprint w:val="0"/>
        <w:spacing w:val="0"/>
        <w:w w:val="100"/>
        <w:kern w:val="0"/>
        <w:position w:val="0"/>
        <w:highlight w:val="none"/>
        <w:vertAlign w:val="baseline"/>
      </w:rPr>
    </w:lvl>
    <w:lvl w:ilvl="1" w:tplc="6670602E">
      <w:start w:val="1"/>
      <w:numFmt w:val="lowerLetter"/>
      <w:lvlText w:val="%2."/>
      <w:lvlJc w:val="left"/>
      <w:pPr>
        <w:ind w:left="967" w:hanging="247"/>
      </w:pPr>
      <w:rPr>
        <w:rFonts w:hAnsi="Arial Unicode MS"/>
        <w:caps w:val="0"/>
        <w:smallCaps w:val="0"/>
        <w:strike w:val="0"/>
        <w:dstrike w:val="0"/>
        <w:outline w:val="0"/>
        <w:emboss w:val="0"/>
        <w:imprint w:val="0"/>
        <w:spacing w:val="0"/>
        <w:w w:val="100"/>
        <w:kern w:val="0"/>
        <w:position w:val="0"/>
        <w:highlight w:val="none"/>
        <w:vertAlign w:val="baseline"/>
      </w:rPr>
    </w:lvl>
    <w:lvl w:ilvl="2" w:tplc="532AE9AA">
      <w:start w:val="1"/>
      <w:numFmt w:val="lowerRoman"/>
      <w:lvlText w:val="%3."/>
      <w:lvlJc w:val="left"/>
      <w:pPr>
        <w:ind w:left="1687" w:hanging="178"/>
      </w:pPr>
      <w:rPr>
        <w:rFonts w:hAnsi="Arial Unicode MS"/>
        <w:caps w:val="0"/>
        <w:smallCaps w:val="0"/>
        <w:strike w:val="0"/>
        <w:dstrike w:val="0"/>
        <w:outline w:val="0"/>
        <w:emboss w:val="0"/>
        <w:imprint w:val="0"/>
        <w:spacing w:val="0"/>
        <w:w w:val="100"/>
        <w:kern w:val="0"/>
        <w:position w:val="0"/>
        <w:highlight w:val="none"/>
        <w:vertAlign w:val="baseline"/>
      </w:rPr>
    </w:lvl>
    <w:lvl w:ilvl="3" w:tplc="A0A0C82C">
      <w:start w:val="1"/>
      <w:numFmt w:val="decimal"/>
      <w:lvlText w:val="%4."/>
      <w:lvlJc w:val="left"/>
      <w:pPr>
        <w:ind w:left="2407" w:hanging="247"/>
      </w:pPr>
      <w:rPr>
        <w:rFonts w:hAnsi="Arial Unicode MS"/>
        <w:caps w:val="0"/>
        <w:smallCaps w:val="0"/>
        <w:strike w:val="0"/>
        <w:dstrike w:val="0"/>
        <w:outline w:val="0"/>
        <w:emboss w:val="0"/>
        <w:imprint w:val="0"/>
        <w:spacing w:val="0"/>
        <w:w w:val="100"/>
        <w:kern w:val="0"/>
        <w:position w:val="0"/>
        <w:highlight w:val="none"/>
        <w:vertAlign w:val="baseline"/>
      </w:rPr>
    </w:lvl>
    <w:lvl w:ilvl="4" w:tplc="C978AC24">
      <w:start w:val="1"/>
      <w:numFmt w:val="lowerLetter"/>
      <w:lvlText w:val="%5."/>
      <w:lvlJc w:val="left"/>
      <w:pPr>
        <w:ind w:left="3127" w:hanging="247"/>
      </w:pPr>
      <w:rPr>
        <w:rFonts w:hAnsi="Arial Unicode MS"/>
        <w:caps w:val="0"/>
        <w:smallCaps w:val="0"/>
        <w:strike w:val="0"/>
        <w:dstrike w:val="0"/>
        <w:outline w:val="0"/>
        <w:emboss w:val="0"/>
        <w:imprint w:val="0"/>
        <w:spacing w:val="0"/>
        <w:w w:val="100"/>
        <w:kern w:val="0"/>
        <w:position w:val="0"/>
        <w:highlight w:val="none"/>
        <w:vertAlign w:val="baseline"/>
      </w:rPr>
    </w:lvl>
    <w:lvl w:ilvl="5" w:tplc="67906894">
      <w:start w:val="1"/>
      <w:numFmt w:val="lowerRoman"/>
      <w:lvlText w:val="%6."/>
      <w:lvlJc w:val="left"/>
      <w:pPr>
        <w:ind w:left="3847" w:hanging="178"/>
      </w:pPr>
      <w:rPr>
        <w:rFonts w:hAnsi="Arial Unicode MS"/>
        <w:caps w:val="0"/>
        <w:smallCaps w:val="0"/>
        <w:strike w:val="0"/>
        <w:dstrike w:val="0"/>
        <w:outline w:val="0"/>
        <w:emboss w:val="0"/>
        <w:imprint w:val="0"/>
        <w:spacing w:val="0"/>
        <w:w w:val="100"/>
        <w:kern w:val="0"/>
        <w:position w:val="0"/>
        <w:highlight w:val="none"/>
        <w:vertAlign w:val="baseline"/>
      </w:rPr>
    </w:lvl>
    <w:lvl w:ilvl="6" w:tplc="7E086654">
      <w:start w:val="1"/>
      <w:numFmt w:val="decimal"/>
      <w:lvlText w:val="%7."/>
      <w:lvlJc w:val="left"/>
      <w:pPr>
        <w:ind w:left="4567" w:hanging="247"/>
      </w:pPr>
      <w:rPr>
        <w:rFonts w:hAnsi="Arial Unicode MS"/>
        <w:caps w:val="0"/>
        <w:smallCaps w:val="0"/>
        <w:strike w:val="0"/>
        <w:dstrike w:val="0"/>
        <w:outline w:val="0"/>
        <w:emboss w:val="0"/>
        <w:imprint w:val="0"/>
        <w:spacing w:val="0"/>
        <w:w w:val="100"/>
        <w:kern w:val="0"/>
        <w:position w:val="0"/>
        <w:highlight w:val="none"/>
        <w:vertAlign w:val="baseline"/>
      </w:rPr>
    </w:lvl>
    <w:lvl w:ilvl="7" w:tplc="36B8B50C">
      <w:start w:val="1"/>
      <w:numFmt w:val="lowerLetter"/>
      <w:lvlText w:val="%8."/>
      <w:lvlJc w:val="left"/>
      <w:pPr>
        <w:ind w:left="5287" w:hanging="247"/>
      </w:pPr>
      <w:rPr>
        <w:rFonts w:hAnsi="Arial Unicode MS"/>
        <w:caps w:val="0"/>
        <w:smallCaps w:val="0"/>
        <w:strike w:val="0"/>
        <w:dstrike w:val="0"/>
        <w:outline w:val="0"/>
        <w:emboss w:val="0"/>
        <w:imprint w:val="0"/>
        <w:spacing w:val="0"/>
        <w:w w:val="100"/>
        <w:kern w:val="0"/>
        <w:position w:val="0"/>
        <w:highlight w:val="none"/>
        <w:vertAlign w:val="baseline"/>
      </w:rPr>
    </w:lvl>
    <w:lvl w:ilvl="8" w:tplc="0E0AD800">
      <w:start w:val="1"/>
      <w:numFmt w:val="lowerRoman"/>
      <w:lvlText w:val="%9."/>
      <w:lvlJc w:val="left"/>
      <w:pPr>
        <w:ind w:left="6007" w:hanging="1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E4C1402"/>
    <w:multiLevelType w:val="hybridMultilevel"/>
    <w:tmpl w:val="9E547DEA"/>
    <w:lvl w:ilvl="0" w:tplc="D6A62906">
      <w:start w:val="1"/>
      <w:numFmt w:val="lowerLetter"/>
      <w:lvlText w:val="%1."/>
      <w:lvlJc w:val="left"/>
      <w:pPr>
        <w:tabs>
          <w:tab w:val="left" w:pos="2010"/>
        </w:tabs>
        <w:ind w:left="247" w:hanging="247"/>
      </w:pPr>
      <w:rPr>
        <w:rFonts w:hAnsi="Arial Unicode MS"/>
        <w:caps w:val="0"/>
        <w:smallCaps w:val="0"/>
        <w:strike w:val="0"/>
        <w:dstrike w:val="0"/>
        <w:outline w:val="0"/>
        <w:emboss w:val="0"/>
        <w:imprint w:val="0"/>
        <w:spacing w:val="0"/>
        <w:w w:val="100"/>
        <w:kern w:val="0"/>
        <w:position w:val="0"/>
        <w:highlight w:val="none"/>
        <w:vertAlign w:val="baseline"/>
      </w:rPr>
    </w:lvl>
    <w:lvl w:ilvl="1" w:tplc="2798618C">
      <w:start w:val="1"/>
      <w:numFmt w:val="lowerLetter"/>
      <w:lvlText w:val="%2."/>
      <w:lvlJc w:val="left"/>
      <w:pPr>
        <w:tabs>
          <w:tab w:val="left" w:pos="2010"/>
        </w:tabs>
        <w:ind w:left="967" w:hanging="247"/>
      </w:pPr>
      <w:rPr>
        <w:rFonts w:hAnsi="Arial Unicode MS"/>
        <w:caps w:val="0"/>
        <w:smallCaps w:val="0"/>
        <w:strike w:val="0"/>
        <w:dstrike w:val="0"/>
        <w:outline w:val="0"/>
        <w:emboss w:val="0"/>
        <w:imprint w:val="0"/>
        <w:spacing w:val="0"/>
        <w:w w:val="100"/>
        <w:kern w:val="0"/>
        <w:position w:val="0"/>
        <w:highlight w:val="none"/>
        <w:vertAlign w:val="baseline"/>
      </w:rPr>
    </w:lvl>
    <w:lvl w:ilvl="2" w:tplc="AAE8F22A">
      <w:start w:val="1"/>
      <w:numFmt w:val="lowerRoman"/>
      <w:lvlText w:val="%3."/>
      <w:lvlJc w:val="left"/>
      <w:pPr>
        <w:tabs>
          <w:tab w:val="left" w:pos="2010"/>
        </w:tabs>
        <w:ind w:left="1687" w:hanging="178"/>
      </w:pPr>
      <w:rPr>
        <w:rFonts w:hAnsi="Arial Unicode MS"/>
        <w:caps w:val="0"/>
        <w:smallCaps w:val="0"/>
        <w:strike w:val="0"/>
        <w:dstrike w:val="0"/>
        <w:outline w:val="0"/>
        <w:emboss w:val="0"/>
        <w:imprint w:val="0"/>
        <w:spacing w:val="0"/>
        <w:w w:val="100"/>
        <w:kern w:val="0"/>
        <w:position w:val="0"/>
        <w:highlight w:val="none"/>
        <w:vertAlign w:val="baseline"/>
      </w:rPr>
    </w:lvl>
    <w:lvl w:ilvl="3" w:tplc="D7CA0D28">
      <w:start w:val="1"/>
      <w:numFmt w:val="decimal"/>
      <w:lvlText w:val="%4."/>
      <w:lvlJc w:val="left"/>
      <w:pPr>
        <w:tabs>
          <w:tab w:val="left" w:pos="2010"/>
        </w:tabs>
        <w:ind w:left="2407" w:hanging="247"/>
      </w:pPr>
      <w:rPr>
        <w:rFonts w:hAnsi="Arial Unicode MS"/>
        <w:caps w:val="0"/>
        <w:smallCaps w:val="0"/>
        <w:strike w:val="0"/>
        <w:dstrike w:val="0"/>
        <w:outline w:val="0"/>
        <w:emboss w:val="0"/>
        <w:imprint w:val="0"/>
        <w:spacing w:val="0"/>
        <w:w w:val="100"/>
        <w:kern w:val="0"/>
        <w:position w:val="0"/>
        <w:highlight w:val="none"/>
        <w:vertAlign w:val="baseline"/>
      </w:rPr>
    </w:lvl>
    <w:lvl w:ilvl="4" w:tplc="F5A67C34">
      <w:start w:val="1"/>
      <w:numFmt w:val="lowerLetter"/>
      <w:lvlText w:val="%5."/>
      <w:lvlJc w:val="left"/>
      <w:pPr>
        <w:tabs>
          <w:tab w:val="left" w:pos="2010"/>
        </w:tabs>
        <w:ind w:left="3127" w:hanging="247"/>
      </w:pPr>
      <w:rPr>
        <w:rFonts w:hAnsi="Arial Unicode MS"/>
        <w:caps w:val="0"/>
        <w:smallCaps w:val="0"/>
        <w:strike w:val="0"/>
        <w:dstrike w:val="0"/>
        <w:outline w:val="0"/>
        <w:emboss w:val="0"/>
        <w:imprint w:val="0"/>
        <w:spacing w:val="0"/>
        <w:w w:val="100"/>
        <w:kern w:val="0"/>
        <w:position w:val="0"/>
        <w:highlight w:val="none"/>
        <w:vertAlign w:val="baseline"/>
      </w:rPr>
    </w:lvl>
    <w:lvl w:ilvl="5" w:tplc="448C0738">
      <w:start w:val="1"/>
      <w:numFmt w:val="lowerRoman"/>
      <w:lvlText w:val="%6."/>
      <w:lvlJc w:val="left"/>
      <w:pPr>
        <w:tabs>
          <w:tab w:val="left" w:pos="2010"/>
        </w:tabs>
        <w:ind w:left="3847" w:hanging="178"/>
      </w:pPr>
      <w:rPr>
        <w:rFonts w:hAnsi="Arial Unicode MS"/>
        <w:caps w:val="0"/>
        <w:smallCaps w:val="0"/>
        <w:strike w:val="0"/>
        <w:dstrike w:val="0"/>
        <w:outline w:val="0"/>
        <w:emboss w:val="0"/>
        <w:imprint w:val="0"/>
        <w:spacing w:val="0"/>
        <w:w w:val="100"/>
        <w:kern w:val="0"/>
        <w:position w:val="0"/>
        <w:highlight w:val="none"/>
        <w:vertAlign w:val="baseline"/>
      </w:rPr>
    </w:lvl>
    <w:lvl w:ilvl="6" w:tplc="3BA8E536">
      <w:start w:val="1"/>
      <w:numFmt w:val="decimal"/>
      <w:lvlText w:val="%7."/>
      <w:lvlJc w:val="left"/>
      <w:pPr>
        <w:tabs>
          <w:tab w:val="left" w:pos="2010"/>
        </w:tabs>
        <w:ind w:left="4567" w:hanging="247"/>
      </w:pPr>
      <w:rPr>
        <w:rFonts w:hAnsi="Arial Unicode MS"/>
        <w:caps w:val="0"/>
        <w:smallCaps w:val="0"/>
        <w:strike w:val="0"/>
        <w:dstrike w:val="0"/>
        <w:outline w:val="0"/>
        <w:emboss w:val="0"/>
        <w:imprint w:val="0"/>
        <w:spacing w:val="0"/>
        <w:w w:val="100"/>
        <w:kern w:val="0"/>
        <w:position w:val="0"/>
        <w:highlight w:val="none"/>
        <w:vertAlign w:val="baseline"/>
      </w:rPr>
    </w:lvl>
    <w:lvl w:ilvl="7" w:tplc="C5FAB152">
      <w:start w:val="1"/>
      <w:numFmt w:val="lowerLetter"/>
      <w:lvlText w:val="%8."/>
      <w:lvlJc w:val="left"/>
      <w:pPr>
        <w:tabs>
          <w:tab w:val="left" w:pos="2010"/>
        </w:tabs>
        <w:ind w:left="5287" w:hanging="247"/>
      </w:pPr>
      <w:rPr>
        <w:rFonts w:hAnsi="Arial Unicode MS"/>
        <w:caps w:val="0"/>
        <w:smallCaps w:val="0"/>
        <w:strike w:val="0"/>
        <w:dstrike w:val="0"/>
        <w:outline w:val="0"/>
        <w:emboss w:val="0"/>
        <w:imprint w:val="0"/>
        <w:spacing w:val="0"/>
        <w:w w:val="100"/>
        <w:kern w:val="0"/>
        <w:position w:val="0"/>
        <w:highlight w:val="none"/>
        <w:vertAlign w:val="baseline"/>
      </w:rPr>
    </w:lvl>
    <w:lvl w:ilvl="8" w:tplc="03A8B024">
      <w:start w:val="1"/>
      <w:numFmt w:val="lowerRoman"/>
      <w:lvlText w:val="%9."/>
      <w:lvlJc w:val="left"/>
      <w:pPr>
        <w:tabs>
          <w:tab w:val="left" w:pos="2010"/>
        </w:tabs>
        <w:ind w:left="6007" w:hanging="1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F801988"/>
    <w:multiLevelType w:val="hybridMultilevel"/>
    <w:tmpl w:val="53CAE7FA"/>
    <w:lvl w:ilvl="0" w:tplc="F5BA8204">
      <w:start w:val="1"/>
      <w:numFmt w:val="lowerLetter"/>
      <w:lvlText w:val="%1."/>
      <w:lvlJc w:val="left"/>
      <w:pPr>
        <w:tabs>
          <w:tab w:val="left" w:pos="2010"/>
        </w:tabs>
        <w:ind w:left="270" w:hanging="270"/>
      </w:pPr>
      <w:rPr>
        <w:rFonts w:hAnsi="Arial Unicode MS"/>
        <w:b/>
        <w:bCs/>
        <w:caps w:val="0"/>
        <w:smallCaps w:val="0"/>
        <w:strike w:val="0"/>
        <w:dstrike w:val="0"/>
        <w:outline w:val="0"/>
        <w:emboss w:val="0"/>
        <w:imprint w:val="0"/>
        <w:spacing w:val="0"/>
        <w:w w:val="100"/>
        <w:kern w:val="0"/>
        <w:position w:val="0"/>
        <w:highlight w:val="none"/>
        <w:vertAlign w:val="baseline"/>
      </w:rPr>
    </w:lvl>
    <w:lvl w:ilvl="1" w:tplc="505430A6">
      <w:start w:val="1"/>
      <w:numFmt w:val="lowerLetter"/>
      <w:lvlText w:val="%2."/>
      <w:lvlJc w:val="left"/>
      <w:pPr>
        <w:tabs>
          <w:tab w:val="left" w:pos="2010"/>
        </w:tabs>
        <w:ind w:left="967" w:hanging="270"/>
      </w:pPr>
      <w:rPr>
        <w:rFonts w:hAnsi="Arial Unicode MS"/>
        <w:b/>
        <w:bCs/>
        <w:caps w:val="0"/>
        <w:smallCaps w:val="0"/>
        <w:strike w:val="0"/>
        <w:dstrike w:val="0"/>
        <w:outline w:val="0"/>
        <w:emboss w:val="0"/>
        <w:imprint w:val="0"/>
        <w:spacing w:val="0"/>
        <w:w w:val="100"/>
        <w:kern w:val="0"/>
        <w:position w:val="0"/>
        <w:highlight w:val="none"/>
        <w:vertAlign w:val="baseline"/>
      </w:rPr>
    </w:lvl>
    <w:lvl w:ilvl="2" w:tplc="BAA4A8F0">
      <w:start w:val="1"/>
      <w:numFmt w:val="lowerRoman"/>
      <w:lvlText w:val="%3."/>
      <w:lvlJc w:val="left"/>
      <w:pPr>
        <w:tabs>
          <w:tab w:val="left" w:pos="2010"/>
        </w:tabs>
        <w:ind w:left="1687" w:hanging="201"/>
      </w:pPr>
      <w:rPr>
        <w:rFonts w:hAnsi="Arial Unicode MS"/>
        <w:b/>
        <w:bCs/>
        <w:caps w:val="0"/>
        <w:smallCaps w:val="0"/>
        <w:strike w:val="0"/>
        <w:dstrike w:val="0"/>
        <w:outline w:val="0"/>
        <w:emboss w:val="0"/>
        <w:imprint w:val="0"/>
        <w:spacing w:val="0"/>
        <w:w w:val="100"/>
        <w:kern w:val="0"/>
        <w:position w:val="0"/>
        <w:highlight w:val="none"/>
        <w:vertAlign w:val="baseline"/>
      </w:rPr>
    </w:lvl>
    <w:lvl w:ilvl="3" w:tplc="9E66324E">
      <w:start w:val="1"/>
      <w:numFmt w:val="decimal"/>
      <w:lvlText w:val="%4."/>
      <w:lvlJc w:val="left"/>
      <w:pPr>
        <w:tabs>
          <w:tab w:val="left" w:pos="2010"/>
        </w:tabs>
        <w:ind w:left="2407" w:hanging="270"/>
      </w:pPr>
      <w:rPr>
        <w:rFonts w:hAnsi="Arial Unicode MS"/>
        <w:b/>
        <w:bCs/>
        <w:caps w:val="0"/>
        <w:smallCaps w:val="0"/>
        <w:strike w:val="0"/>
        <w:dstrike w:val="0"/>
        <w:outline w:val="0"/>
        <w:emboss w:val="0"/>
        <w:imprint w:val="0"/>
        <w:spacing w:val="0"/>
        <w:w w:val="100"/>
        <w:kern w:val="0"/>
        <w:position w:val="0"/>
        <w:highlight w:val="none"/>
        <w:vertAlign w:val="baseline"/>
      </w:rPr>
    </w:lvl>
    <w:lvl w:ilvl="4" w:tplc="3D6CA336">
      <w:start w:val="1"/>
      <w:numFmt w:val="lowerLetter"/>
      <w:lvlText w:val="%5."/>
      <w:lvlJc w:val="left"/>
      <w:pPr>
        <w:tabs>
          <w:tab w:val="left" w:pos="2010"/>
        </w:tabs>
        <w:ind w:left="3127" w:hanging="270"/>
      </w:pPr>
      <w:rPr>
        <w:rFonts w:hAnsi="Arial Unicode MS"/>
        <w:b/>
        <w:bCs/>
        <w:caps w:val="0"/>
        <w:smallCaps w:val="0"/>
        <w:strike w:val="0"/>
        <w:dstrike w:val="0"/>
        <w:outline w:val="0"/>
        <w:emboss w:val="0"/>
        <w:imprint w:val="0"/>
        <w:spacing w:val="0"/>
        <w:w w:val="100"/>
        <w:kern w:val="0"/>
        <w:position w:val="0"/>
        <w:highlight w:val="none"/>
        <w:vertAlign w:val="baseline"/>
      </w:rPr>
    </w:lvl>
    <w:lvl w:ilvl="5" w:tplc="C6DC6056">
      <w:start w:val="1"/>
      <w:numFmt w:val="lowerRoman"/>
      <w:lvlText w:val="%6."/>
      <w:lvlJc w:val="left"/>
      <w:pPr>
        <w:tabs>
          <w:tab w:val="left" w:pos="2010"/>
        </w:tabs>
        <w:ind w:left="3847" w:hanging="201"/>
      </w:pPr>
      <w:rPr>
        <w:rFonts w:hAnsi="Arial Unicode MS"/>
        <w:b/>
        <w:bCs/>
        <w:caps w:val="0"/>
        <w:smallCaps w:val="0"/>
        <w:strike w:val="0"/>
        <w:dstrike w:val="0"/>
        <w:outline w:val="0"/>
        <w:emboss w:val="0"/>
        <w:imprint w:val="0"/>
        <w:spacing w:val="0"/>
        <w:w w:val="100"/>
        <w:kern w:val="0"/>
        <w:position w:val="0"/>
        <w:highlight w:val="none"/>
        <w:vertAlign w:val="baseline"/>
      </w:rPr>
    </w:lvl>
    <w:lvl w:ilvl="6" w:tplc="2384FCDC">
      <w:start w:val="1"/>
      <w:numFmt w:val="decimal"/>
      <w:lvlText w:val="%7."/>
      <w:lvlJc w:val="left"/>
      <w:pPr>
        <w:tabs>
          <w:tab w:val="left" w:pos="2010"/>
        </w:tabs>
        <w:ind w:left="4567" w:hanging="270"/>
      </w:pPr>
      <w:rPr>
        <w:rFonts w:hAnsi="Arial Unicode MS"/>
        <w:b/>
        <w:bCs/>
        <w:caps w:val="0"/>
        <w:smallCaps w:val="0"/>
        <w:strike w:val="0"/>
        <w:dstrike w:val="0"/>
        <w:outline w:val="0"/>
        <w:emboss w:val="0"/>
        <w:imprint w:val="0"/>
        <w:spacing w:val="0"/>
        <w:w w:val="100"/>
        <w:kern w:val="0"/>
        <w:position w:val="0"/>
        <w:highlight w:val="none"/>
        <w:vertAlign w:val="baseline"/>
      </w:rPr>
    </w:lvl>
    <w:lvl w:ilvl="7" w:tplc="32D6904E">
      <w:start w:val="1"/>
      <w:numFmt w:val="lowerLetter"/>
      <w:lvlText w:val="%8."/>
      <w:lvlJc w:val="left"/>
      <w:pPr>
        <w:tabs>
          <w:tab w:val="left" w:pos="2010"/>
        </w:tabs>
        <w:ind w:left="5287" w:hanging="270"/>
      </w:pPr>
      <w:rPr>
        <w:rFonts w:hAnsi="Arial Unicode MS"/>
        <w:b/>
        <w:bCs/>
        <w:caps w:val="0"/>
        <w:smallCaps w:val="0"/>
        <w:strike w:val="0"/>
        <w:dstrike w:val="0"/>
        <w:outline w:val="0"/>
        <w:emboss w:val="0"/>
        <w:imprint w:val="0"/>
        <w:spacing w:val="0"/>
        <w:w w:val="100"/>
        <w:kern w:val="0"/>
        <w:position w:val="0"/>
        <w:highlight w:val="none"/>
        <w:vertAlign w:val="baseline"/>
      </w:rPr>
    </w:lvl>
    <w:lvl w:ilvl="8" w:tplc="A0C8B39E">
      <w:start w:val="1"/>
      <w:numFmt w:val="lowerRoman"/>
      <w:lvlText w:val="%9."/>
      <w:lvlJc w:val="left"/>
      <w:pPr>
        <w:tabs>
          <w:tab w:val="left" w:pos="2010"/>
        </w:tabs>
        <w:ind w:left="6007" w:hanging="201"/>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2DD3E31"/>
    <w:multiLevelType w:val="hybridMultilevel"/>
    <w:tmpl w:val="5EFA2068"/>
    <w:lvl w:ilvl="0" w:tplc="A5485CAA">
      <w:start w:val="1"/>
      <w:numFmt w:val="lowerLetter"/>
      <w:lvlText w:val="%1."/>
      <w:lvlJc w:val="left"/>
      <w:pPr>
        <w:ind w:left="270" w:hanging="270"/>
      </w:pPr>
      <w:rPr>
        <w:rFonts w:hAnsi="Arial Unicode MS"/>
        <w:caps w:val="0"/>
        <w:smallCaps w:val="0"/>
        <w:strike w:val="0"/>
        <w:dstrike w:val="0"/>
        <w:outline w:val="0"/>
        <w:emboss w:val="0"/>
        <w:imprint w:val="0"/>
        <w:spacing w:val="0"/>
        <w:w w:val="100"/>
        <w:kern w:val="0"/>
        <w:position w:val="0"/>
        <w:highlight w:val="none"/>
        <w:vertAlign w:val="baseline"/>
      </w:rPr>
    </w:lvl>
    <w:lvl w:ilvl="1" w:tplc="3D28B454">
      <w:start w:val="1"/>
      <w:numFmt w:val="lowerLetter"/>
      <w:lvlText w:val="%2."/>
      <w:lvlJc w:val="left"/>
      <w:pPr>
        <w:ind w:left="990" w:hanging="270"/>
      </w:pPr>
      <w:rPr>
        <w:rFonts w:hAnsi="Arial Unicode MS"/>
        <w:caps w:val="0"/>
        <w:smallCaps w:val="0"/>
        <w:strike w:val="0"/>
        <w:dstrike w:val="0"/>
        <w:outline w:val="0"/>
        <w:emboss w:val="0"/>
        <w:imprint w:val="0"/>
        <w:spacing w:val="0"/>
        <w:w w:val="100"/>
        <w:kern w:val="0"/>
        <w:position w:val="0"/>
        <w:highlight w:val="none"/>
        <w:vertAlign w:val="baseline"/>
      </w:rPr>
    </w:lvl>
    <w:lvl w:ilvl="2" w:tplc="97D6697C">
      <w:start w:val="1"/>
      <w:numFmt w:val="lowerRoman"/>
      <w:lvlText w:val="%3."/>
      <w:lvlJc w:val="left"/>
      <w:pPr>
        <w:ind w:left="1710" w:hanging="201"/>
      </w:pPr>
      <w:rPr>
        <w:rFonts w:hAnsi="Arial Unicode MS"/>
        <w:caps w:val="0"/>
        <w:smallCaps w:val="0"/>
        <w:strike w:val="0"/>
        <w:dstrike w:val="0"/>
        <w:outline w:val="0"/>
        <w:emboss w:val="0"/>
        <w:imprint w:val="0"/>
        <w:spacing w:val="0"/>
        <w:w w:val="100"/>
        <w:kern w:val="0"/>
        <w:position w:val="0"/>
        <w:highlight w:val="none"/>
        <w:vertAlign w:val="baseline"/>
      </w:rPr>
    </w:lvl>
    <w:lvl w:ilvl="3" w:tplc="2D6A9AA6">
      <w:start w:val="1"/>
      <w:numFmt w:val="decimal"/>
      <w:lvlText w:val="%4."/>
      <w:lvlJc w:val="left"/>
      <w:pPr>
        <w:ind w:left="2430" w:hanging="270"/>
      </w:pPr>
      <w:rPr>
        <w:rFonts w:hAnsi="Arial Unicode MS"/>
        <w:caps w:val="0"/>
        <w:smallCaps w:val="0"/>
        <w:strike w:val="0"/>
        <w:dstrike w:val="0"/>
        <w:outline w:val="0"/>
        <w:emboss w:val="0"/>
        <w:imprint w:val="0"/>
        <w:spacing w:val="0"/>
        <w:w w:val="100"/>
        <w:kern w:val="0"/>
        <w:position w:val="0"/>
        <w:highlight w:val="none"/>
        <w:vertAlign w:val="baseline"/>
      </w:rPr>
    </w:lvl>
    <w:lvl w:ilvl="4" w:tplc="467ED766">
      <w:start w:val="1"/>
      <w:numFmt w:val="lowerLetter"/>
      <w:lvlText w:val="%5."/>
      <w:lvlJc w:val="left"/>
      <w:pPr>
        <w:ind w:left="3150" w:hanging="270"/>
      </w:pPr>
      <w:rPr>
        <w:rFonts w:hAnsi="Arial Unicode MS"/>
        <w:caps w:val="0"/>
        <w:smallCaps w:val="0"/>
        <w:strike w:val="0"/>
        <w:dstrike w:val="0"/>
        <w:outline w:val="0"/>
        <w:emboss w:val="0"/>
        <w:imprint w:val="0"/>
        <w:spacing w:val="0"/>
        <w:w w:val="100"/>
        <w:kern w:val="0"/>
        <w:position w:val="0"/>
        <w:highlight w:val="none"/>
        <w:vertAlign w:val="baseline"/>
      </w:rPr>
    </w:lvl>
    <w:lvl w:ilvl="5" w:tplc="0706D958">
      <w:start w:val="1"/>
      <w:numFmt w:val="lowerRoman"/>
      <w:lvlText w:val="%6."/>
      <w:lvlJc w:val="left"/>
      <w:pPr>
        <w:ind w:left="3870" w:hanging="201"/>
      </w:pPr>
      <w:rPr>
        <w:rFonts w:hAnsi="Arial Unicode MS"/>
        <w:caps w:val="0"/>
        <w:smallCaps w:val="0"/>
        <w:strike w:val="0"/>
        <w:dstrike w:val="0"/>
        <w:outline w:val="0"/>
        <w:emboss w:val="0"/>
        <w:imprint w:val="0"/>
        <w:spacing w:val="0"/>
        <w:w w:val="100"/>
        <w:kern w:val="0"/>
        <w:position w:val="0"/>
        <w:highlight w:val="none"/>
        <w:vertAlign w:val="baseline"/>
      </w:rPr>
    </w:lvl>
    <w:lvl w:ilvl="6" w:tplc="B71A14B8">
      <w:start w:val="1"/>
      <w:numFmt w:val="decimal"/>
      <w:lvlText w:val="%7."/>
      <w:lvlJc w:val="left"/>
      <w:pPr>
        <w:ind w:left="4590" w:hanging="270"/>
      </w:pPr>
      <w:rPr>
        <w:rFonts w:hAnsi="Arial Unicode MS"/>
        <w:caps w:val="0"/>
        <w:smallCaps w:val="0"/>
        <w:strike w:val="0"/>
        <w:dstrike w:val="0"/>
        <w:outline w:val="0"/>
        <w:emboss w:val="0"/>
        <w:imprint w:val="0"/>
        <w:spacing w:val="0"/>
        <w:w w:val="100"/>
        <w:kern w:val="0"/>
        <w:position w:val="0"/>
        <w:highlight w:val="none"/>
        <w:vertAlign w:val="baseline"/>
      </w:rPr>
    </w:lvl>
    <w:lvl w:ilvl="7" w:tplc="33300F64">
      <w:start w:val="1"/>
      <w:numFmt w:val="lowerLetter"/>
      <w:lvlText w:val="%8."/>
      <w:lvlJc w:val="left"/>
      <w:pPr>
        <w:ind w:left="5310" w:hanging="270"/>
      </w:pPr>
      <w:rPr>
        <w:rFonts w:hAnsi="Arial Unicode MS"/>
        <w:caps w:val="0"/>
        <w:smallCaps w:val="0"/>
        <w:strike w:val="0"/>
        <w:dstrike w:val="0"/>
        <w:outline w:val="0"/>
        <w:emboss w:val="0"/>
        <w:imprint w:val="0"/>
        <w:spacing w:val="0"/>
        <w:w w:val="100"/>
        <w:kern w:val="0"/>
        <w:position w:val="0"/>
        <w:highlight w:val="none"/>
        <w:vertAlign w:val="baseline"/>
      </w:rPr>
    </w:lvl>
    <w:lvl w:ilvl="8" w:tplc="B8BCB68A">
      <w:start w:val="1"/>
      <w:numFmt w:val="lowerRoman"/>
      <w:lvlText w:val="%9."/>
      <w:lvlJc w:val="left"/>
      <w:pPr>
        <w:ind w:left="6030" w:hanging="20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25A90881"/>
    <w:multiLevelType w:val="hybridMultilevel"/>
    <w:tmpl w:val="E6F6F2D8"/>
    <w:lvl w:ilvl="0" w:tplc="D958862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C665D2E">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86437AE">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E92BBB8">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3DE41A8">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4A007FC">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B1DA93F4">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7EE7528">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F80E0F0">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2DA96CDB"/>
    <w:multiLevelType w:val="hybridMultilevel"/>
    <w:tmpl w:val="9A94BDD8"/>
    <w:lvl w:ilvl="0" w:tplc="8E54D790">
      <w:start w:val="1"/>
      <w:numFmt w:val="lowerLetter"/>
      <w:lvlText w:val="%1."/>
      <w:lvlJc w:val="left"/>
      <w:pPr>
        <w:ind w:left="247" w:hanging="247"/>
      </w:pPr>
      <w:rPr>
        <w:rFonts w:hAnsi="Arial Unicode MS"/>
        <w:caps w:val="0"/>
        <w:smallCaps w:val="0"/>
        <w:strike w:val="0"/>
        <w:dstrike w:val="0"/>
        <w:outline w:val="0"/>
        <w:emboss w:val="0"/>
        <w:imprint w:val="0"/>
        <w:spacing w:val="0"/>
        <w:w w:val="100"/>
        <w:kern w:val="0"/>
        <w:position w:val="0"/>
        <w:highlight w:val="none"/>
        <w:vertAlign w:val="baseline"/>
      </w:rPr>
    </w:lvl>
    <w:lvl w:ilvl="1" w:tplc="31A25B2A">
      <w:start w:val="1"/>
      <w:numFmt w:val="lowerLetter"/>
      <w:lvlText w:val="%2."/>
      <w:lvlJc w:val="left"/>
      <w:pPr>
        <w:ind w:left="967" w:hanging="247"/>
      </w:pPr>
      <w:rPr>
        <w:rFonts w:hAnsi="Arial Unicode MS"/>
        <w:caps w:val="0"/>
        <w:smallCaps w:val="0"/>
        <w:strike w:val="0"/>
        <w:dstrike w:val="0"/>
        <w:outline w:val="0"/>
        <w:emboss w:val="0"/>
        <w:imprint w:val="0"/>
        <w:spacing w:val="0"/>
        <w:w w:val="100"/>
        <w:kern w:val="0"/>
        <w:position w:val="0"/>
        <w:highlight w:val="none"/>
        <w:vertAlign w:val="baseline"/>
      </w:rPr>
    </w:lvl>
    <w:lvl w:ilvl="2" w:tplc="CCFC7F9E">
      <w:start w:val="1"/>
      <w:numFmt w:val="lowerRoman"/>
      <w:lvlText w:val="%3."/>
      <w:lvlJc w:val="left"/>
      <w:pPr>
        <w:ind w:left="1687" w:hanging="178"/>
      </w:pPr>
      <w:rPr>
        <w:rFonts w:hAnsi="Arial Unicode MS"/>
        <w:caps w:val="0"/>
        <w:smallCaps w:val="0"/>
        <w:strike w:val="0"/>
        <w:dstrike w:val="0"/>
        <w:outline w:val="0"/>
        <w:emboss w:val="0"/>
        <w:imprint w:val="0"/>
        <w:spacing w:val="0"/>
        <w:w w:val="100"/>
        <w:kern w:val="0"/>
        <w:position w:val="0"/>
        <w:highlight w:val="none"/>
        <w:vertAlign w:val="baseline"/>
      </w:rPr>
    </w:lvl>
    <w:lvl w:ilvl="3" w:tplc="36DCE8C0">
      <w:start w:val="1"/>
      <w:numFmt w:val="decimal"/>
      <w:lvlText w:val="%4."/>
      <w:lvlJc w:val="left"/>
      <w:pPr>
        <w:ind w:left="2407" w:hanging="247"/>
      </w:pPr>
      <w:rPr>
        <w:rFonts w:hAnsi="Arial Unicode MS"/>
        <w:caps w:val="0"/>
        <w:smallCaps w:val="0"/>
        <w:strike w:val="0"/>
        <w:dstrike w:val="0"/>
        <w:outline w:val="0"/>
        <w:emboss w:val="0"/>
        <w:imprint w:val="0"/>
        <w:spacing w:val="0"/>
        <w:w w:val="100"/>
        <w:kern w:val="0"/>
        <w:position w:val="0"/>
        <w:highlight w:val="none"/>
        <w:vertAlign w:val="baseline"/>
      </w:rPr>
    </w:lvl>
    <w:lvl w:ilvl="4" w:tplc="8B3C27AE">
      <w:start w:val="1"/>
      <w:numFmt w:val="lowerLetter"/>
      <w:lvlText w:val="%5."/>
      <w:lvlJc w:val="left"/>
      <w:pPr>
        <w:ind w:left="3127" w:hanging="247"/>
      </w:pPr>
      <w:rPr>
        <w:rFonts w:hAnsi="Arial Unicode MS"/>
        <w:caps w:val="0"/>
        <w:smallCaps w:val="0"/>
        <w:strike w:val="0"/>
        <w:dstrike w:val="0"/>
        <w:outline w:val="0"/>
        <w:emboss w:val="0"/>
        <w:imprint w:val="0"/>
        <w:spacing w:val="0"/>
        <w:w w:val="100"/>
        <w:kern w:val="0"/>
        <w:position w:val="0"/>
        <w:highlight w:val="none"/>
        <w:vertAlign w:val="baseline"/>
      </w:rPr>
    </w:lvl>
    <w:lvl w:ilvl="5" w:tplc="830E1476">
      <w:start w:val="1"/>
      <w:numFmt w:val="lowerRoman"/>
      <w:lvlText w:val="%6."/>
      <w:lvlJc w:val="left"/>
      <w:pPr>
        <w:ind w:left="3847" w:hanging="178"/>
      </w:pPr>
      <w:rPr>
        <w:rFonts w:hAnsi="Arial Unicode MS"/>
        <w:caps w:val="0"/>
        <w:smallCaps w:val="0"/>
        <w:strike w:val="0"/>
        <w:dstrike w:val="0"/>
        <w:outline w:val="0"/>
        <w:emboss w:val="0"/>
        <w:imprint w:val="0"/>
        <w:spacing w:val="0"/>
        <w:w w:val="100"/>
        <w:kern w:val="0"/>
        <w:position w:val="0"/>
        <w:highlight w:val="none"/>
        <w:vertAlign w:val="baseline"/>
      </w:rPr>
    </w:lvl>
    <w:lvl w:ilvl="6" w:tplc="6206DD54">
      <w:start w:val="1"/>
      <w:numFmt w:val="decimal"/>
      <w:lvlText w:val="%7."/>
      <w:lvlJc w:val="left"/>
      <w:pPr>
        <w:ind w:left="4567" w:hanging="247"/>
      </w:pPr>
      <w:rPr>
        <w:rFonts w:hAnsi="Arial Unicode MS"/>
        <w:caps w:val="0"/>
        <w:smallCaps w:val="0"/>
        <w:strike w:val="0"/>
        <w:dstrike w:val="0"/>
        <w:outline w:val="0"/>
        <w:emboss w:val="0"/>
        <w:imprint w:val="0"/>
        <w:spacing w:val="0"/>
        <w:w w:val="100"/>
        <w:kern w:val="0"/>
        <w:position w:val="0"/>
        <w:highlight w:val="none"/>
        <w:vertAlign w:val="baseline"/>
      </w:rPr>
    </w:lvl>
    <w:lvl w:ilvl="7" w:tplc="9564B08C">
      <w:start w:val="1"/>
      <w:numFmt w:val="lowerLetter"/>
      <w:lvlText w:val="%8."/>
      <w:lvlJc w:val="left"/>
      <w:pPr>
        <w:ind w:left="5287" w:hanging="247"/>
      </w:pPr>
      <w:rPr>
        <w:rFonts w:hAnsi="Arial Unicode MS"/>
        <w:caps w:val="0"/>
        <w:smallCaps w:val="0"/>
        <w:strike w:val="0"/>
        <w:dstrike w:val="0"/>
        <w:outline w:val="0"/>
        <w:emboss w:val="0"/>
        <w:imprint w:val="0"/>
        <w:spacing w:val="0"/>
        <w:w w:val="100"/>
        <w:kern w:val="0"/>
        <w:position w:val="0"/>
        <w:highlight w:val="none"/>
        <w:vertAlign w:val="baseline"/>
      </w:rPr>
    </w:lvl>
    <w:lvl w:ilvl="8" w:tplc="9348D2E2">
      <w:start w:val="1"/>
      <w:numFmt w:val="lowerRoman"/>
      <w:lvlText w:val="%9."/>
      <w:lvlJc w:val="left"/>
      <w:pPr>
        <w:ind w:left="6007" w:hanging="1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350F33A8"/>
    <w:multiLevelType w:val="hybridMultilevel"/>
    <w:tmpl w:val="EB9ED28E"/>
    <w:lvl w:ilvl="0" w:tplc="512C713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0F27E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7E0EA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B667EE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0D2041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D5219F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FAA7F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8EEF8A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9BED83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37951B4C"/>
    <w:multiLevelType w:val="hybridMultilevel"/>
    <w:tmpl w:val="C6FC61A8"/>
    <w:lvl w:ilvl="0" w:tplc="EF2C07F4">
      <w:start w:val="1"/>
      <w:numFmt w:val="lowerLetter"/>
      <w:lvlText w:val="%1."/>
      <w:lvlJc w:val="left"/>
      <w:pPr>
        <w:ind w:left="270" w:hanging="270"/>
      </w:pPr>
      <w:rPr>
        <w:rFonts w:hAnsi="Arial Unicode MS"/>
        <w:caps w:val="0"/>
        <w:smallCaps w:val="0"/>
        <w:strike w:val="0"/>
        <w:dstrike w:val="0"/>
        <w:outline w:val="0"/>
        <w:emboss w:val="0"/>
        <w:imprint w:val="0"/>
        <w:spacing w:val="0"/>
        <w:w w:val="100"/>
        <w:kern w:val="0"/>
        <w:position w:val="0"/>
        <w:highlight w:val="none"/>
        <w:vertAlign w:val="baseline"/>
      </w:rPr>
    </w:lvl>
    <w:lvl w:ilvl="1" w:tplc="971A4318">
      <w:start w:val="1"/>
      <w:numFmt w:val="lowerLetter"/>
      <w:lvlText w:val="%2."/>
      <w:lvlJc w:val="left"/>
      <w:pPr>
        <w:ind w:left="990" w:hanging="270"/>
      </w:pPr>
      <w:rPr>
        <w:rFonts w:hAnsi="Arial Unicode MS"/>
        <w:caps w:val="0"/>
        <w:smallCaps w:val="0"/>
        <w:strike w:val="0"/>
        <w:dstrike w:val="0"/>
        <w:outline w:val="0"/>
        <w:emboss w:val="0"/>
        <w:imprint w:val="0"/>
        <w:spacing w:val="0"/>
        <w:w w:val="100"/>
        <w:kern w:val="0"/>
        <w:position w:val="0"/>
        <w:highlight w:val="none"/>
        <w:vertAlign w:val="baseline"/>
      </w:rPr>
    </w:lvl>
    <w:lvl w:ilvl="2" w:tplc="4C84EBC4">
      <w:start w:val="1"/>
      <w:numFmt w:val="lowerRoman"/>
      <w:lvlText w:val="%3."/>
      <w:lvlJc w:val="left"/>
      <w:pPr>
        <w:ind w:left="1710" w:hanging="201"/>
      </w:pPr>
      <w:rPr>
        <w:rFonts w:hAnsi="Arial Unicode MS"/>
        <w:caps w:val="0"/>
        <w:smallCaps w:val="0"/>
        <w:strike w:val="0"/>
        <w:dstrike w:val="0"/>
        <w:outline w:val="0"/>
        <w:emboss w:val="0"/>
        <w:imprint w:val="0"/>
        <w:spacing w:val="0"/>
        <w:w w:val="100"/>
        <w:kern w:val="0"/>
        <w:position w:val="0"/>
        <w:highlight w:val="none"/>
        <w:vertAlign w:val="baseline"/>
      </w:rPr>
    </w:lvl>
    <w:lvl w:ilvl="3" w:tplc="7468368C">
      <w:start w:val="1"/>
      <w:numFmt w:val="decimal"/>
      <w:lvlText w:val="%4."/>
      <w:lvlJc w:val="left"/>
      <w:pPr>
        <w:ind w:left="2430" w:hanging="270"/>
      </w:pPr>
      <w:rPr>
        <w:rFonts w:hAnsi="Arial Unicode MS"/>
        <w:caps w:val="0"/>
        <w:smallCaps w:val="0"/>
        <w:strike w:val="0"/>
        <w:dstrike w:val="0"/>
        <w:outline w:val="0"/>
        <w:emboss w:val="0"/>
        <w:imprint w:val="0"/>
        <w:spacing w:val="0"/>
        <w:w w:val="100"/>
        <w:kern w:val="0"/>
        <w:position w:val="0"/>
        <w:highlight w:val="none"/>
        <w:vertAlign w:val="baseline"/>
      </w:rPr>
    </w:lvl>
    <w:lvl w:ilvl="4" w:tplc="EBFA7224">
      <w:start w:val="1"/>
      <w:numFmt w:val="lowerLetter"/>
      <w:lvlText w:val="%5."/>
      <w:lvlJc w:val="left"/>
      <w:pPr>
        <w:ind w:left="3150" w:hanging="270"/>
      </w:pPr>
      <w:rPr>
        <w:rFonts w:hAnsi="Arial Unicode MS"/>
        <w:caps w:val="0"/>
        <w:smallCaps w:val="0"/>
        <w:strike w:val="0"/>
        <w:dstrike w:val="0"/>
        <w:outline w:val="0"/>
        <w:emboss w:val="0"/>
        <w:imprint w:val="0"/>
        <w:spacing w:val="0"/>
        <w:w w:val="100"/>
        <w:kern w:val="0"/>
        <w:position w:val="0"/>
        <w:highlight w:val="none"/>
        <w:vertAlign w:val="baseline"/>
      </w:rPr>
    </w:lvl>
    <w:lvl w:ilvl="5" w:tplc="3294AE04">
      <w:start w:val="1"/>
      <w:numFmt w:val="lowerRoman"/>
      <w:lvlText w:val="%6."/>
      <w:lvlJc w:val="left"/>
      <w:pPr>
        <w:ind w:left="3870" w:hanging="201"/>
      </w:pPr>
      <w:rPr>
        <w:rFonts w:hAnsi="Arial Unicode MS"/>
        <w:caps w:val="0"/>
        <w:smallCaps w:val="0"/>
        <w:strike w:val="0"/>
        <w:dstrike w:val="0"/>
        <w:outline w:val="0"/>
        <w:emboss w:val="0"/>
        <w:imprint w:val="0"/>
        <w:spacing w:val="0"/>
        <w:w w:val="100"/>
        <w:kern w:val="0"/>
        <w:position w:val="0"/>
        <w:highlight w:val="none"/>
        <w:vertAlign w:val="baseline"/>
      </w:rPr>
    </w:lvl>
    <w:lvl w:ilvl="6" w:tplc="6F7C4ECC">
      <w:start w:val="1"/>
      <w:numFmt w:val="decimal"/>
      <w:lvlText w:val="%7."/>
      <w:lvlJc w:val="left"/>
      <w:pPr>
        <w:ind w:left="4590" w:hanging="270"/>
      </w:pPr>
      <w:rPr>
        <w:rFonts w:hAnsi="Arial Unicode MS"/>
        <w:caps w:val="0"/>
        <w:smallCaps w:val="0"/>
        <w:strike w:val="0"/>
        <w:dstrike w:val="0"/>
        <w:outline w:val="0"/>
        <w:emboss w:val="0"/>
        <w:imprint w:val="0"/>
        <w:spacing w:val="0"/>
        <w:w w:val="100"/>
        <w:kern w:val="0"/>
        <w:position w:val="0"/>
        <w:highlight w:val="none"/>
        <w:vertAlign w:val="baseline"/>
      </w:rPr>
    </w:lvl>
    <w:lvl w:ilvl="7" w:tplc="5796A5AC">
      <w:start w:val="1"/>
      <w:numFmt w:val="lowerLetter"/>
      <w:lvlText w:val="%8."/>
      <w:lvlJc w:val="left"/>
      <w:pPr>
        <w:ind w:left="5310" w:hanging="270"/>
      </w:pPr>
      <w:rPr>
        <w:rFonts w:hAnsi="Arial Unicode MS"/>
        <w:caps w:val="0"/>
        <w:smallCaps w:val="0"/>
        <w:strike w:val="0"/>
        <w:dstrike w:val="0"/>
        <w:outline w:val="0"/>
        <w:emboss w:val="0"/>
        <w:imprint w:val="0"/>
        <w:spacing w:val="0"/>
        <w:w w:val="100"/>
        <w:kern w:val="0"/>
        <w:position w:val="0"/>
        <w:highlight w:val="none"/>
        <w:vertAlign w:val="baseline"/>
      </w:rPr>
    </w:lvl>
    <w:lvl w:ilvl="8" w:tplc="6A64D746">
      <w:start w:val="1"/>
      <w:numFmt w:val="lowerRoman"/>
      <w:lvlText w:val="%9."/>
      <w:lvlJc w:val="left"/>
      <w:pPr>
        <w:ind w:left="6030" w:hanging="20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3F904AD7"/>
    <w:multiLevelType w:val="hybridMultilevel"/>
    <w:tmpl w:val="B41E66A8"/>
    <w:lvl w:ilvl="0" w:tplc="987EC962">
      <w:start w:val="1"/>
      <w:numFmt w:val="bullet"/>
      <w:lvlText w:val="·"/>
      <w:lvlJc w:val="left"/>
      <w:pPr>
        <w:tabs>
          <w:tab w:val="left" w:pos="723"/>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5FEAFE8">
      <w:start w:val="1"/>
      <w:numFmt w:val="bullet"/>
      <w:lvlText w:val="o"/>
      <w:lvlJc w:val="left"/>
      <w:pPr>
        <w:tabs>
          <w:tab w:val="left" w:pos="723"/>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966D490">
      <w:start w:val="1"/>
      <w:numFmt w:val="bullet"/>
      <w:lvlText w:val="▪"/>
      <w:lvlJc w:val="left"/>
      <w:pPr>
        <w:tabs>
          <w:tab w:val="left" w:pos="723"/>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7C63E6E">
      <w:start w:val="1"/>
      <w:numFmt w:val="bullet"/>
      <w:lvlText w:val="·"/>
      <w:lvlJc w:val="left"/>
      <w:pPr>
        <w:tabs>
          <w:tab w:val="left" w:pos="723"/>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3924ACC">
      <w:start w:val="1"/>
      <w:numFmt w:val="bullet"/>
      <w:lvlText w:val="o"/>
      <w:lvlJc w:val="left"/>
      <w:pPr>
        <w:tabs>
          <w:tab w:val="left" w:pos="723"/>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194777A">
      <w:start w:val="1"/>
      <w:numFmt w:val="bullet"/>
      <w:lvlText w:val="▪"/>
      <w:lvlJc w:val="left"/>
      <w:pPr>
        <w:tabs>
          <w:tab w:val="left" w:pos="723"/>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6A0C4">
      <w:start w:val="1"/>
      <w:numFmt w:val="bullet"/>
      <w:lvlText w:val="·"/>
      <w:lvlJc w:val="left"/>
      <w:pPr>
        <w:tabs>
          <w:tab w:val="left" w:pos="723"/>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985A86">
      <w:start w:val="1"/>
      <w:numFmt w:val="bullet"/>
      <w:lvlText w:val="o"/>
      <w:lvlJc w:val="left"/>
      <w:pPr>
        <w:tabs>
          <w:tab w:val="left" w:pos="723"/>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04A51CE">
      <w:start w:val="1"/>
      <w:numFmt w:val="bullet"/>
      <w:lvlText w:val="▪"/>
      <w:lvlJc w:val="left"/>
      <w:pPr>
        <w:tabs>
          <w:tab w:val="left" w:pos="723"/>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41AE005B"/>
    <w:multiLevelType w:val="hybridMultilevel"/>
    <w:tmpl w:val="8434217A"/>
    <w:lvl w:ilvl="0" w:tplc="ACE4458E">
      <w:start w:val="1"/>
      <w:numFmt w:val="bullet"/>
      <w:lvlText w:val="·"/>
      <w:lvlJc w:val="left"/>
      <w:pPr>
        <w:tabs>
          <w:tab w:val="left" w:pos="723"/>
        </w:tabs>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BECA6DE">
      <w:start w:val="1"/>
      <w:numFmt w:val="bullet"/>
      <w:lvlText w:val="o"/>
      <w:lvlJc w:val="left"/>
      <w:pPr>
        <w:tabs>
          <w:tab w:val="left" w:pos="723"/>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DC9650">
      <w:start w:val="1"/>
      <w:numFmt w:val="bullet"/>
      <w:lvlText w:val="▪"/>
      <w:lvlJc w:val="left"/>
      <w:pPr>
        <w:tabs>
          <w:tab w:val="left" w:pos="723"/>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DB615E8">
      <w:start w:val="1"/>
      <w:numFmt w:val="bullet"/>
      <w:lvlText w:val="·"/>
      <w:lvlJc w:val="left"/>
      <w:pPr>
        <w:tabs>
          <w:tab w:val="left" w:pos="723"/>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8BE6BDA">
      <w:start w:val="1"/>
      <w:numFmt w:val="bullet"/>
      <w:lvlText w:val="o"/>
      <w:lvlJc w:val="left"/>
      <w:pPr>
        <w:tabs>
          <w:tab w:val="left" w:pos="723"/>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490DEEC">
      <w:start w:val="1"/>
      <w:numFmt w:val="bullet"/>
      <w:lvlText w:val="▪"/>
      <w:lvlJc w:val="left"/>
      <w:pPr>
        <w:tabs>
          <w:tab w:val="left" w:pos="723"/>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3D60778">
      <w:start w:val="1"/>
      <w:numFmt w:val="bullet"/>
      <w:lvlText w:val="·"/>
      <w:lvlJc w:val="left"/>
      <w:pPr>
        <w:tabs>
          <w:tab w:val="left" w:pos="723"/>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ED06154">
      <w:start w:val="1"/>
      <w:numFmt w:val="bullet"/>
      <w:lvlText w:val="o"/>
      <w:lvlJc w:val="left"/>
      <w:pPr>
        <w:tabs>
          <w:tab w:val="left" w:pos="723"/>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D344CCA">
      <w:start w:val="1"/>
      <w:numFmt w:val="bullet"/>
      <w:lvlText w:val="▪"/>
      <w:lvlJc w:val="left"/>
      <w:pPr>
        <w:tabs>
          <w:tab w:val="left" w:pos="723"/>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433D4DDD"/>
    <w:multiLevelType w:val="hybridMultilevel"/>
    <w:tmpl w:val="DEE8088C"/>
    <w:lvl w:ilvl="0" w:tplc="5056833E">
      <w:start w:val="1"/>
      <w:numFmt w:val="lowerLetter"/>
      <w:lvlText w:val="%1."/>
      <w:lvlJc w:val="left"/>
      <w:pPr>
        <w:ind w:left="243" w:hanging="243"/>
      </w:pPr>
      <w:rPr>
        <w:rFonts w:hAnsi="Arial Unicode MS"/>
        <w:caps w:val="0"/>
        <w:smallCaps w:val="0"/>
        <w:strike w:val="0"/>
        <w:dstrike w:val="0"/>
        <w:outline w:val="0"/>
        <w:emboss w:val="0"/>
        <w:imprint w:val="0"/>
        <w:spacing w:val="0"/>
        <w:w w:val="100"/>
        <w:kern w:val="0"/>
        <w:position w:val="0"/>
        <w:highlight w:val="none"/>
        <w:vertAlign w:val="baseline"/>
      </w:rPr>
    </w:lvl>
    <w:lvl w:ilvl="1" w:tplc="5010F408">
      <w:start w:val="1"/>
      <w:numFmt w:val="lowerLetter"/>
      <w:lvlText w:val="%2."/>
      <w:lvlJc w:val="left"/>
      <w:pPr>
        <w:ind w:left="963" w:hanging="243"/>
      </w:pPr>
      <w:rPr>
        <w:rFonts w:hAnsi="Arial Unicode MS"/>
        <w:caps w:val="0"/>
        <w:smallCaps w:val="0"/>
        <w:strike w:val="0"/>
        <w:dstrike w:val="0"/>
        <w:outline w:val="0"/>
        <w:emboss w:val="0"/>
        <w:imprint w:val="0"/>
        <w:spacing w:val="0"/>
        <w:w w:val="100"/>
        <w:kern w:val="0"/>
        <w:position w:val="0"/>
        <w:highlight w:val="none"/>
        <w:vertAlign w:val="baseline"/>
      </w:rPr>
    </w:lvl>
    <w:lvl w:ilvl="2" w:tplc="6540E524">
      <w:start w:val="1"/>
      <w:numFmt w:val="lowerRoman"/>
      <w:suff w:val="nothing"/>
      <w:lvlText w:val="%3."/>
      <w:lvlJc w:val="left"/>
      <w:pPr>
        <w:ind w:left="1609" w:hanging="100"/>
      </w:pPr>
      <w:rPr>
        <w:rFonts w:hAnsi="Arial Unicode MS"/>
        <w:caps w:val="0"/>
        <w:smallCaps w:val="0"/>
        <w:strike w:val="0"/>
        <w:dstrike w:val="0"/>
        <w:outline w:val="0"/>
        <w:emboss w:val="0"/>
        <w:imprint w:val="0"/>
        <w:spacing w:val="0"/>
        <w:w w:val="100"/>
        <w:kern w:val="0"/>
        <w:position w:val="0"/>
        <w:highlight w:val="none"/>
        <w:vertAlign w:val="baseline"/>
      </w:rPr>
    </w:lvl>
    <w:lvl w:ilvl="3" w:tplc="4D589B6E">
      <w:start w:val="1"/>
      <w:numFmt w:val="decimal"/>
      <w:lvlText w:val="%4."/>
      <w:lvlJc w:val="left"/>
      <w:pPr>
        <w:ind w:left="2403" w:hanging="243"/>
      </w:pPr>
      <w:rPr>
        <w:rFonts w:hAnsi="Arial Unicode MS"/>
        <w:caps w:val="0"/>
        <w:smallCaps w:val="0"/>
        <w:strike w:val="0"/>
        <w:dstrike w:val="0"/>
        <w:outline w:val="0"/>
        <w:emboss w:val="0"/>
        <w:imprint w:val="0"/>
        <w:spacing w:val="0"/>
        <w:w w:val="100"/>
        <w:kern w:val="0"/>
        <w:position w:val="0"/>
        <w:highlight w:val="none"/>
        <w:vertAlign w:val="baseline"/>
      </w:rPr>
    </w:lvl>
    <w:lvl w:ilvl="4" w:tplc="4DC84264">
      <w:start w:val="1"/>
      <w:numFmt w:val="lowerLetter"/>
      <w:lvlText w:val="%5."/>
      <w:lvlJc w:val="left"/>
      <w:pPr>
        <w:ind w:left="3123" w:hanging="243"/>
      </w:pPr>
      <w:rPr>
        <w:rFonts w:hAnsi="Arial Unicode MS"/>
        <w:caps w:val="0"/>
        <w:smallCaps w:val="0"/>
        <w:strike w:val="0"/>
        <w:dstrike w:val="0"/>
        <w:outline w:val="0"/>
        <w:emboss w:val="0"/>
        <w:imprint w:val="0"/>
        <w:spacing w:val="0"/>
        <w:w w:val="100"/>
        <w:kern w:val="0"/>
        <w:position w:val="0"/>
        <w:highlight w:val="none"/>
        <w:vertAlign w:val="baseline"/>
      </w:rPr>
    </w:lvl>
    <w:lvl w:ilvl="5" w:tplc="6EC4AE04">
      <w:start w:val="1"/>
      <w:numFmt w:val="lowerRoman"/>
      <w:suff w:val="nothing"/>
      <w:lvlText w:val="%6."/>
      <w:lvlJc w:val="left"/>
      <w:pPr>
        <w:ind w:left="3769" w:hanging="100"/>
      </w:pPr>
      <w:rPr>
        <w:rFonts w:hAnsi="Arial Unicode MS"/>
        <w:caps w:val="0"/>
        <w:smallCaps w:val="0"/>
        <w:strike w:val="0"/>
        <w:dstrike w:val="0"/>
        <w:outline w:val="0"/>
        <w:emboss w:val="0"/>
        <w:imprint w:val="0"/>
        <w:spacing w:val="0"/>
        <w:w w:val="100"/>
        <w:kern w:val="0"/>
        <w:position w:val="0"/>
        <w:highlight w:val="none"/>
        <w:vertAlign w:val="baseline"/>
      </w:rPr>
    </w:lvl>
    <w:lvl w:ilvl="6" w:tplc="67CEBDB8">
      <w:start w:val="1"/>
      <w:numFmt w:val="decimal"/>
      <w:lvlText w:val="%7."/>
      <w:lvlJc w:val="left"/>
      <w:pPr>
        <w:ind w:left="4563" w:hanging="243"/>
      </w:pPr>
      <w:rPr>
        <w:rFonts w:hAnsi="Arial Unicode MS"/>
        <w:caps w:val="0"/>
        <w:smallCaps w:val="0"/>
        <w:strike w:val="0"/>
        <w:dstrike w:val="0"/>
        <w:outline w:val="0"/>
        <w:emboss w:val="0"/>
        <w:imprint w:val="0"/>
        <w:spacing w:val="0"/>
        <w:w w:val="100"/>
        <w:kern w:val="0"/>
        <w:position w:val="0"/>
        <w:highlight w:val="none"/>
        <w:vertAlign w:val="baseline"/>
      </w:rPr>
    </w:lvl>
    <w:lvl w:ilvl="7" w:tplc="F6BAD01A">
      <w:start w:val="1"/>
      <w:numFmt w:val="lowerLetter"/>
      <w:lvlText w:val="%8."/>
      <w:lvlJc w:val="left"/>
      <w:pPr>
        <w:ind w:left="5283" w:hanging="243"/>
      </w:pPr>
      <w:rPr>
        <w:rFonts w:hAnsi="Arial Unicode MS"/>
        <w:caps w:val="0"/>
        <w:smallCaps w:val="0"/>
        <w:strike w:val="0"/>
        <w:dstrike w:val="0"/>
        <w:outline w:val="0"/>
        <w:emboss w:val="0"/>
        <w:imprint w:val="0"/>
        <w:spacing w:val="0"/>
        <w:w w:val="100"/>
        <w:kern w:val="0"/>
        <w:position w:val="0"/>
        <w:highlight w:val="none"/>
        <w:vertAlign w:val="baseline"/>
      </w:rPr>
    </w:lvl>
    <w:lvl w:ilvl="8" w:tplc="EFFC3224">
      <w:start w:val="1"/>
      <w:numFmt w:val="lowerRoman"/>
      <w:suff w:val="nothing"/>
      <w:lvlText w:val="%9."/>
      <w:lvlJc w:val="left"/>
      <w:pPr>
        <w:ind w:left="5929" w:hanging="1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4C0C35C0"/>
    <w:multiLevelType w:val="hybridMultilevel"/>
    <w:tmpl w:val="AF90D2FA"/>
    <w:lvl w:ilvl="0" w:tplc="5BB8038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18F6DA">
      <w:start w:val="1"/>
      <w:numFmt w:val="bullet"/>
      <w:lvlText w:val="o"/>
      <w:lvlJc w:val="left"/>
      <w:pPr>
        <w:ind w:left="103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4F69F74">
      <w:start w:val="1"/>
      <w:numFmt w:val="bullet"/>
      <w:lvlText w:val="▪"/>
      <w:lvlJc w:val="left"/>
      <w:pPr>
        <w:ind w:left="17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78AB5A6">
      <w:start w:val="1"/>
      <w:numFmt w:val="bullet"/>
      <w:lvlText w:val="·"/>
      <w:lvlJc w:val="left"/>
      <w:pPr>
        <w:ind w:left="247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E6A5EA2">
      <w:start w:val="1"/>
      <w:numFmt w:val="bullet"/>
      <w:lvlText w:val="o"/>
      <w:lvlJc w:val="left"/>
      <w:pPr>
        <w:ind w:left="319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3841CF2">
      <w:start w:val="1"/>
      <w:numFmt w:val="bullet"/>
      <w:lvlText w:val="▪"/>
      <w:lvlJc w:val="left"/>
      <w:pPr>
        <w:ind w:left="391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666A8A4">
      <w:start w:val="1"/>
      <w:numFmt w:val="bullet"/>
      <w:lvlText w:val="·"/>
      <w:lvlJc w:val="left"/>
      <w:pPr>
        <w:ind w:left="463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9D43874">
      <w:start w:val="1"/>
      <w:numFmt w:val="bullet"/>
      <w:lvlText w:val="o"/>
      <w:lvlJc w:val="left"/>
      <w:pPr>
        <w:ind w:left="53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448F8C8">
      <w:start w:val="1"/>
      <w:numFmt w:val="bullet"/>
      <w:lvlText w:val="▪"/>
      <w:lvlJc w:val="left"/>
      <w:pPr>
        <w:ind w:left="607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4DCA7757"/>
    <w:multiLevelType w:val="hybridMultilevel"/>
    <w:tmpl w:val="42C26D98"/>
    <w:lvl w:ilvl="0" w:tplc="E4E495FA">
      <w:start w:val="1"/>
      <w:numFmt w:val="lowerLetter"/>
      <w:lvlText w:val="%1."/>
      <w:lvlJc w:val="left"/>
      <w:pPr>
        <w:ind w:left="247" w:hanging="247"/>
      </w:pPr>
      <w:rPr>
        <w:rFonts w:hAnsi="Arial Unicode MS"/>
        <w:caps w:val="0"/>
        <w:smallCaps w:val="0"/>
        <w:strike w:val="0"/>
        <w:dstrike w:val="0"/>
        <w:outline w:val="0"/>
        <w:emboss w:val="0"/>
        <w:imprint w:val="0"/>
        <w:spacing w:val="0"/>
        <w:w w:val="100"/>
        <w:kern w:val="0"/>
        <w:position w:val="0"/>
        <w:highlight w:val="none"/>
        <w:vertAlign w:val="baseline"/>
      </w:rPr>
    </w:lvl>
    <w:lvl w:ilvl="1" w:tplc="3EAEE376">
      <w:start w:val="1"/>
      <w:numFmt w:val="lowerLetter"/>
      <w:lvlText w:val="%2."/>
      <w:lvlJc w:val="left"/>
      <w:pPr>
        <w:ind w:left="967" w:hanging="247"/>
      </w:pPr>
      <w:rPr>
        <w:rFonts w:hAnsi="Arial Unicode MS"/>
        <w:caps w:val="0"/>
        <w:smallCaps w:val="0"/>
        <w:strike w:val="0"/>
        <w:dstrike w:val="0"/>
        <w:outline w:val="0"/>
        <w:emboss w:val="0"/>
        <w:imprint w:val="0"/>
        <w:spacing w:val="0"/>
        <w:w w:val="100"/>
        <w:kern w:val="0"/>
        <w:position w:val="0"/>
        <w:highlight w:val="none"/>
        <w:vertAlign w:val="baseline"/>
      </w:rPr>
    </w:lvl>
    <w:lvl w:ilvl="2" w:tplc="EB5A91F0">
      <w:start w:val="1"/>
      <w:numFmt w:val="lowerRoman"/>
      <w:lvlText w:val="%3."/>
      <w:lvlJc w:val="left"/>
      <w:pPr>
        <w:ind w:left="1687" w:hanging="178"/>
      </w:pPr>
      <w:rPr>
        <w:rFonts w:hAnsi="Arial Unicode MS"/>
        <w:caps w:val="0"/>
        <w:smallCaps w:val="0"/>
        <w:strike w:val="0"/>
        <w:dstrike w:val="0"/>
        <w:outline w:val="0"/>
        <w:emboss w:val="0"/>
        <w:imprint w:val="0"/>
        <w:spacing w:val="0"/>
        <w:w w:val="100"/>
        <w:kern w:val="0"/>
        <w:position w:val="0"/>
        <w:highlight w:val="none"/>
        <w:vertAlign w:val="baseline"/>
      </w:rPr>
    </w:lvl>
    <w:lvl w:ilvl="3" w:tplc="3D22B9C2">
      <w:start w:val="1"/>
      <w:numFmt w:val="decimal"/>
      <w:lvlText w:val="%4."/>
      <w:lvlJc w:val="left"/>
      <w:pPr>
        <w:ind w:left="2407" w:hanging="247"/>
      </w:pPr>
      <w:rPr>
        <w:rFonts w:hAnsi="Arial Unicode MS"/>
        <w:caps w:val="0"/>
        <w:smallCaps w:val="0"/>
        <w:strike w:val="0"/>
        <w:dstrike w:val="0"/>
        <w:outline w:val="0"/>
        <w:emboss w:val="0"/>
        <w:imprint w:val="0"/>
        <w:spacing w:val="0"/>
        <w:w w:val="100"/>
        <w:kern w:val="0"/>
        <w:position w:val="0"/>
        <w:highlight w:val="none"/>
        <w:vertAlign w:val="baseline"/>
      </w:rPr>
    </w:lvl>
    <w:lvl w:ilvl="4" w:tplc="F6AA9378">
      <w:start w:val="1"/>
      <w:numFmt w:val="lowerLetter"/>
      <w:lvlText w:val="%5."/>
      <w:lvlJc w:val="left"/>
      <w:pPr>
        <w:ind w:left="3127" w:hanging="247"/>
      </w:pPr>
      <w:rPr>
        <w:rFonts w:hAnsi="Arial Unicode MS"/>
        <w:caps w:val="0"/>
        <w:smallCaps w:val="0"/>
        <w:strike w:val="0"/>
        <w:dstrike w:val="0"/>
        <w:outline w:val="0"/>
        <w:emboss w:val="0"/>
        <w:imprint w:val="0"/>
        <w:spacing w:val="0"/>
        <w:w w:val="100"/>
        <w:kern w:val="0"/>
        <w:position w:val="0"/>
        <w:highlight w:val="none"/>
        <w:vertAlign w:val="baseline"/>
      </w:rPr>
    </w:lvl>
    <w:lvl w:ilvl="5" w:tplc="DE2E1D22">
      <w:start w:val="1"/>
      <w:numFmt w:val="lowerRoman"/>
      <w:lvlText w:val="%6."/>
      <w:lvlJc w:val="left"/>
      <w:pPr>
        <w:ind w:left="3847" w:hanging="178"/>
      </w:pPr>
      <w:rPr>
        <w:rFonts w:hAnsi="Arial Unicode MS"/>
        <w:caps w:val="0"/>
        <w:smallCaps w:val="0"/>
        <w:strike w:val="0"/>
        <w:dstrike w:val="0"/>
        <w:outline w:val="0"/>
        <w:emboss w:val="0"/>
        <w:imprint w:val="0"/>
        <w:spacing w:val="0"/>
        <w:w w:val="100"/>
        <w:kern w:val="0"/>
        <w:position w:val="0"/>
        <w:highlight w:val="none"/>
        <w:vertAlign w:val="baseline"/>
      </w:rPr>
    </w:lvl>
    <w:lvl w:ilvl="6" w:tplc="006690DA">
      <w:start w:val="1"/>
      <w:numFmt w:val="decimal"/>
      <w:lvlText w:val="%7."/>
      <w:lvlJc w:val="left"/>
      <w:pPr>
        <w:ind w:left="4567" w:hanging="247"/>
      </w:pPr>
      <w:rPr>
        <w:rFonts w:hAnsi="Arial Unicode MS"/>
        <w:caps w:val="0"/>
        <w:smallCaps w:val="0"/>
        <w:strike w:val="0"/>
        <w:dstrike w:val="0"/>
        <w:outline w:val="0"/>
        <w:emboss w:val="0"/>
        <w:imprint w:val="0"/>
        <w:spacing w:val="0"/>
        <w:w w:val="100"/>
        <w:kern w:val="0"/>
        <w:position w:val="0"/>
        <w:highlight w:val="none"/>
        <w:vertAlign w:val="baseline"/>
      </w:rPr>
    </w:lvl>
    <w:lvl w:ilvl="7" w:tplc="6C9E6E0E">
      <w:start w:val="1"/>
      <w:numFmt w:val="lowerLetter"/>
      <w:lvlText w:val="%8."/>
      <w:lvlJc w:val="left"/>
      <w:pPr>
        <w:ind w:left="5287" w:hanging="247"/>
      </w:pPr>
      <w:rPr>
        <w:rFonts w:hAnsi="Arial Unicode MS"/>
        <w:caps w:val="0"/>
        <w:smallCaps w:val="0"/>
        <w:strike w:val="0"/>
        <w:dstrike w:val="0"/>
        <w:outline w:val="0"/>
        <w:emboss w:val="0"/>
        <w:imprint w:val="0"/>
        <w:spacing w:val="0"/>
        <w:w w:val="100"/>
        <w:kern w:val="0"/>
        <w:position w:val="0"/>
        <w:highlight w:val="none"/>
        <w:vertAlign w:val="baseline"/>
      </w:rPr>
    </w:lvl>
    <w:lvl w:ilvl="8" w:tplc="788AEB72">
      <w:start w:val="1"/>
      <w:numFmt w:val="lowerRoman"/>
      <w:lvlText w:val="%9."/>
      <w:lvlJc w:val="left"/>
      <w:pPr>
        <w:ind w:left="6007" w:hanging="1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4ED50789"/>
    <w:multiLevelType w:val="hybridMultilevel"/>
    <w:tmpl w:val="71C62914"/>
    <w:lvl w:ilvl="0" w:tplc="28BC2F04">
      <w:start w:val="1"/>
      <w:numFmt w:val="lowerLetter"/>
      <w:lvlText w:val="%1."/>
      <w:lvlJc w:val="left"/>
      <w:pPr>
        <w:ind w:left="270" w:hanging="270"/>
      </w:pPr>
      <w:rPr>
        <w:rFonts w:hAnsi="Arial Unicode MS"/>
        <w:caps w:val="0"/>
        <w:smallCaps w:val="0"/>
        <w:strike w:val="0"/>
        <w:dstrike w:val="0"/>
        <w:outline w:val="0"/>
        <w:emboss w:val="0"/>
        <w:imprint w:val="0"/>
        <w:spacing w:val="0"/>
        <w:w w:val="100"/>
        <w:kern w:val="0"/>
        <w:position w:val="0"/>
        <w:highlight w:val="none"/>
        <w:vertAlign w:val="baseline"/>
      </w:rPr>
    </w:lvl>
    <w:lvl w:ilvl="1" w:tplc="FC8C1236">
      <w:start w:val="1"/>
      <w:numFmt w:val="lowerLetter"/>
      <w:lvlText w:val="%2."/>
      <w:lvlJc w:val="left"/>
      <w:pPr>
        <w:ind w:left="990" w:hanging="270"/>
      </w:pPr>
      <w:rPr>
        <w:rFonts w:hAnsi="Arial Unicode MS"/>
        <w:caps w:val="0"/>
        <w:smallCaps w:val="0"/>
        <w:strike w:val="0"/>
        <w:dstrike w:val="0"/>
        <w:outline w:val="0"/>
        <w:emboss w:val="0"/>
        <w:imprint w:val="0"/>
        <w:spacing w:val="0"/>
        <w:w w:val="100"/>
        <w:kern w:val="0"/>
        <w:position w:val="0"/>
        <w:highlight w:val="none"/>
        <w:vertAlign w:val="baseline"/>
      </w:rPr>
    </w:lvl>
    <w:lvl w:ilvl="2" w:tplc="F8FC627E">
      <w:start w:val="1"/>
      <w:numFmt w:val="lowerRoman"/>
      <w:lvlText w:val="%3."/>
      <w:lvlJc w:val="left"/>
      <w:pPr>
        <w:ind w:left="1710" w:hanging="201"/>
      </w:pPr>
      <w:rPr>
        <w:rFonts w:hAnsi="Arial Unicode MS"/>
        <w:caps w:val="0"/>
        <w:smallCaps w:val="0"/>
        <w:strike w:val="0"/>
        <w:dstrike w:val="0"/>
        <w:outline w:val="0"/>
        <w:emboss w:val="0"/>
        <w:imprint w:val="0"/>
        <w:spacing w:val="0"/>
        <w:w w:val="100"/>
        <w:kern w:val="0"/>
        <w:position w:val="0"/>
        <w:highlight w:val="none"/>
        <w:vertAlign w:val="baseline"/>
      </w:rPr>
    </w:lvl>
    <w:lvl w:ilvl="3" w:tplc="123E1B8A">
      <w:start w:val="1"/>
      <w:numFmt w:val="decimal"/>
      <w:lvlText w:val="%4."/>
      <w:lvlJc w:val="left"/>
      <w:pPr>
        <w:ind w:left="2430" w:hanging="270"/>
      </w:pPr>
      <w:rPr>
        <w:rFonts w:hAnsi="Arial Unicode MS"/>
        <w:caps w:val="0"/>
        <w:smallCaps w:val="0"/>
        <w:strike w:val="0"/>
        <w:dstrike w:val="0"/>
        <w:outline w:val="0"/>
        <w:emboss w:val="0"/>
        <w:imprint w:val="0"/>
        <w:spacing w:val="0"/>
        <w:w w:val="100"/>
        <w:kern w:val="0"/>
        <w:position w:val="0"/>
        <w:highlight w:val="none"/>
        <w:vertAlign w:val="baseline"/>
      </w:rPr>
    </w:lvl>
    <w:lvl w:ilvl="4" w:tplc="DFBCAECE">
      <w:start w:val="1"/>
      <w:numFmt w:val="lowerLetter"/>
      <w:lvlText w:val="%5."/>
      <w:lvlJc w:val="left"/>
      <w:pPr>
        <w:ind w:left="3150" w:hanging="270"/>
      </w:pPr>
      <w:rPr>
        <w:rFonts w:hAnsi="Arial Unicode MS"/>
        <w:caps w:val="0"/>
        <w:smallCaps w:val="0"/>
        <w:strike w:val="0"/>
        <w:dstrike w:val="0"/>
        <w:outline w:val="0"/>
        <w:emboss w:val="0"/>
        <w:imprint w:val="0"/>
        <w:spacing w:val="0"/>
        <w:w w:val="100"/>
        <w:kern w:val="0"/>
        <w:position w:val="0"/>
        <w:highlight w:val="none"/>
        <w:vertAlign w:val="baseline"/>
      </w:rPr>
    </w:lvl>
    <w:lvl w:ilvl="5" w:tplc="933620E2">
      <w:start w:val="1"/>
      <w:numFmt w:val="lowerRoman"/>
      <w:lvlText w:val="%6."/>
      <w:lvlJc w:val="left"/>
      <w:pPr>
        <w:ind w:left="3870" w:hanging="201"/>
      </w:pPr>
      <w:rPr>
        <w:rFonts w:hAnsi="Arial Unicode MS"/>
        <w:caps w:val="0"/>
        <w:smallCaps w:val="0"/>
        <w:strike w:val="0"/>
        <w:dstrike w:val="0"/>
        <w:outline w:val="0"/>
        <w:emboss w:val="0"/>
        <w:imprint w:val="0"/>
        <w:spacing w:val="0"/>
        <w:w w:val="100"/>
        <w:kern w:val="0"/>
        <w:position w:val="0"/>
        <w:highlight w:val="none"/>
        <w:vertAlign w:val="baseline"/>
      </w:rPr>
    </w:lvl>
    <w:lvl w:ilvl="6" w:tplc="00B09EA4">
      <w:start w:val="1"/>
      <w:numFmt w:val="decimal"/>
      <w:lvlText w:val="%7."/>
      <w:lvlJc w:val="left"/>
      <w:pPr>
        <w:ind w:left="4590" w:hanging="270"/>
      </w:pPr>
      <w:rPr>
        <w:rFonts w:hAnsi="Arial Unicode MS"/>
        <w:caps w:val="0"/>
        <w:smallCaps w:val="0"/>
        <w:strike w:val="0"/>
        <w:dstrike w:val="0"/>
        <w:outline w:val="0"/>
        <w:emboss w:val="0"/>
        <w:imprint w:val="0"/>
        <w:spacing w:val="0"/>
        <w:w w:val="100"/>
        <w:kern w:val="0"/>
        <w:position w:val="0"/>
        <w:highlight w:val="none"/>
        <w:vertAlign w:val="baseline"/>
      </w:rPr>
    </w:lvl>
    <w:lvl w:ilvl="7" w:tplc="637A9BEA">
      <w:start w:val="1"/>
      <w:numFmt w:val="lowerLetter"/>
      <w:lvlText w:val="%8."/>
      <w:lvlJc w:val="left"/>
      <w:pPr>
        <w:ind w:left="5310" w:hanging="270"/>
      </w:pPr>
      <w:rPr>
        <w:rFonts w:hAnsi="Arial Unicode MS"/>
        <w:caps w:val="0"/>
        <w:smallCaps w:val="0"/>
        <w:strike w:val="0"/>
        <w:dstrike w:val="0"/>
        <w:outline w:val="0"/>
        <w:emboss w:val="0"/>
        <w:imprint w:val="0"/>
        <w:spacing w:val="0"/>
        <w:w w:val="100"/>
        <w:kern w:val="0"/>
        <w:position w:val="0"/>
        <w:highlight w:val="none"/>
        <w:vertAlign w:val="baseline"/>
      </w:rPr>
    </w:lvl>
    <w:lvl w:ilvl="8" w:tplc="DF4E3EC4">
      <w:start w:val="1"/>
      <w:numFmt w:val="lowerRoman"/>
      <w:lvlText w:val="%9."/>
      <w:lvlJc w:val="left"/>
      <w:pPr>
        <w:ind w:left="6030" w:hanging="20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500E5CFC"/>
    <w:multiLevelType w:val="hybridMultilevel"/>
    <w:tmpl w:val="14A8B5A8"/>
    <w:lvl w:ilvl="0" w:tplc="6150B2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6121532">
      <w:start w:val="1"/>
      <w:numFmt w:val="bullet"/>
      <w:lvlText w:val="o"/>
      <w:lvlJc w:val="left"/>
      <w:pPr>
        <w:ind w:left="103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12FABE">
      <w:start w:val="1"/>
      <w:numFmt w:val="bullet"/>
      <w:lvlText w:val="▪"/>
      <w:lvlJc w:val="left"/>
      <w:pPr>
        <w:ind w:left="17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ABCB258">
      <w:start w:val="1"/>
      <w:numFmt w:val="bullet"/>
      <w:lvlText w:val="·"/>
      <w:lvlJc w:val="left"/>
      <w:pPr>
        <w:ind w:left="247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8CBB6C">
      <w:start w:val="1"/>
      <w:numFmt w:val="bullet"/>
      <w:lvlText w:val="o"/>
      <w:lvlJc w:val="left"/>
      <w:pPr>
        <w:ind w:left="319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E603E8C">
      <w:start w:val="1"/>
      <w:numFmt w:val="bullet"/>
      <w:lvlText w:val="▪"/>
      <w:lvlJc w:val="left"/>
      <w:pPr>
        <w:ind w:left="391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11CE4BE">
      <w:start w:val="1"/>
      <w:numFmt w:val="bullet"/>
      <w:lvlText w:val="·"/>
      <w:lvlJc w:val="left"/>
      <w:pPr>
        <w:ind w:left="463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B3019EC">
      <w:start w:val="1"/>
      <w:numFmt w:val="bullet"/>
      <w:lvlText w:val="o"/>
      <w:lvlJc w:val="left"/>
      <w:pPr>
        <w:ind w:left="53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0BC833A">
      <w:start w:val="1"/>
      <w:numFmt w:val="bullet"/>
      <w:lvlText w:val="▪"/>
      <w:lvlJc w:val="left"/>
      <w:pPr>
        <w:ind w:left="607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41C4EA4"/>
    <w:multiLevelType w:val="hybridMultilevel"/>
    <w:tmpl w:val="4926C55A"/>
    <w:lvl w:ilvl="0" w:tplc="C4F0DB3E">
      <w:start w:val="1"/>
      <w:numFmt w:val="lowerLetter"/>
      <w:lvlText w:val="%1."/>
      <w:lvlJc w:val="left"/>
      <w:pPr>
        <w:tabs>
          <w:tab w:val="left" w:pos="2010"/>
        </w:tabs>
        <w:ind w:left="247" w:hanging="247"/>
      </w:pPr>
      <w:rPr>
        <w:rFonts w:hAnsi="Arial Unicode MS"/>
        <w:caps w:val="0"/>
        <w:smallCaps w:val="0"/>
        <w:strike w:val="0"/>
        <w:dstrike w:val="0"/>
        <w:outline w:val="0"/>
        <w:emboss w:val="0"/>
        <w:imprint w:val="0"/>
        <w:spacing w:val="0"/>
        <w:w w:val="100"/>
        <w:kern w:val="0"/>
        <w:position w:val="0"/>
        <w:highlight w:val="none"/>
        <w:vertAlign w:val="baseline"/>
      </w:rPr>
    </w:lvl>
    <w:lvl w:ilvl="1" w:tplc="6924E1B8">
      <w:start w:val="1"/>
      <w:numFmt w:val="lowerLetter"/>
      <w:lvlText w:val="%2."/>
      <w:lvlJc w:val="left"/>
      <w:pPr>
        <w:tabs>
          <w:tab w:val="left" w:pos="2010"/>
        </w:tabs>
        <w:ind w:left="967" w:hanging="247"/>
      </w:pPr>
      <w:rPr>
        <w:rFonts w:hAnsi="Arial Unicode MS"/>
        <w:caps w:val="0"/>
        <w:smallCaps w:val="0"/>
        <w:strike w:val="0"/>
        <w:dstrike w:val="0"/>
        <w:outline w:val="0"/>
        <w:emboss w:val="0"/>
        <w:imprint w:val="0"/>
        <w:spacing w:val="0"/>
        <w:w w:val="100"/>
        <w:kern w:val="0"/>
        <w:position w:val="0"/>
        <w:highlight w:val="none"/>
        <w:vertAlign w:val="baseline"/>
      </w:rPr>
    </w:lvl>
    <w:lvl w:ilvl="2" w:tplc="DE7E17DC">
      <w:start w:val="1"/>
      <w:numFmt w:val="lowerRoman"/>
      <w:lvlText w:val="%3."/>
      <w:lvlJc w:val="left"/>
      <w:pPr>
        <w:tabs>
          <w:tab w:val="left" w:pos="2010"/>
        </w:tabs>
        <w:ind w:left="1687" w:hanging="178"/>
      </w:pPr>
      <w:rPr>
        <w:rFonts w:hAnsi="Arial Unicode MS"/>
        <w:caps w:val="0"/>
        <w:smallCaps w:val="0"/>
        <w:strike w:val="0"/>
        <w:dstrike w:val="0"/>
        <w:outline w:val="0"/>
        <w:emboss w:val="0"/>
        <w:imprint w:val="0"/>
        <w:spacing w:val="0"/>
        <w:w w:val="100"/>
        <w:kern w:val="0"/>
        <w:position w:val="0"/>
        <w:highlight w:val="none"/>
        <w:vertAlign w:val="baseline"/>
      </w:rPr>
    </w:lvl>
    <w:lvl w:ilvl="3" w:tplc="D83C374C">
      <w:start w:val="1"/>
      <w:numFmt w:val="decimal"/>
      <w:lvlText w:val="%4."/>
      <w:lvlJc w:val="left"/>
      <w:pPr>
        <w:tabs>
          <w:tab w:val="left" w:pos="2010"/>
        </w:tabs>
        <w:ind w:left="2407" w:hanging="247"/>
      </w:pPr>
      <w:rPr>
        <w:rFonts w:hAnsi="Arial Unicode MS"/>
        <w:caps w:val="0"/>
        <w:smallCaps w:val="0"/>
        <w:strike w:val="0"/>
        <w:dstrike w:val="0"/>
        <w:outline w:val="0"/>
        <w:emboss w:val="0"/>
        <w:imprint w:val="0"/>
        <w:spacing w:val="0"/>
        <w:w w:val="100"/>
        <w:kern w:val="0"/>
        <w:position w:val="0"/>
        <w:highlight w:val="none"/>
        <w:vertAlign w:val="baseline"/>
      </w:rPr>
    </w:lvl>
    <w:lvl w:ilvl="4" w:tplc="E9E496C0">
      <w:start w:val="1"/>
      <w:numFmt w:val="lowerLetter"/>
      <w:lvlText w:val="%5."/>
      <w:lvlJc w:val="left"/>
      <w:pPr>
        <w:tabs>
          <w:tab w:val="left" w:pos="2010"/>
        </w:tabs>
        <w:ind w:left="3127" w:hanging="247"/>
      </w:pPr>
      <w:rPr>
        <w:rFonts w:hAnsi="Arial Unicode MS"/>
        <w:caps w:val="0"/>
        <w:smallCaps w:val="0"/>
        <w:strike w:val="0"/>
        <w:dstrike w:val="0"/>
        <w:outline w:val="0"/>
        <w:emboss w:val="0"/>
        <w:imprint w:val="0"/>
        <w:spacing w:val="0"/>
        <w:w w:val="100"/>
        <w:kern w:val="0"/>
        <w:position w:val="0"/>
        <w:highlight w:val="none"/>
        <w:vertAlign w:val="baseline"/>
      </w:rPr>
    </w:lvl>
    <w:lvl w:ilvl="5" w:tplc="B9601D52">
      <w:start w:val="1"/>
      <w:numFmt w:val="lowerRoman"/>
      <w:lvlText w:val="%6."/>
      <w:lvlJc w:val="left"/>
      <w:pPr>
        <w:tabs>
          <w:tab w:val="left" w:pos="2010"/>
        </w:tabs>
        <w:ind w:left="3847" w:hanging="178"/>
      </w:pPr>
      <w:rPr>
        <w:rFonts w:hAnsi="Arial Unicode MS"/>
        <w:caps w:val="0"/>
        <w:smallCaps w:val="0"/>
        <w:strike w:val="0"/>
        <w:dstrike w:val="0"/>
        <w:outline w:val="0"/>
        <w:emboss w:val="0"/>
        <w:imprint w:val="0"/>
        <w:spacing w:val="0"/>
        <w:w w:val="100"/>
        <w:kern w:val="0"/>
        <w:position w:val="0"/>
        <w:highlight w:val="none"/>
        <w:vertAlign w:val="baseline"/>
      </w:rPr>
    </w:lvl>
    <w:lvl w:ilvl="6" w:tplc="1CD6C6BE">
      <w:start w:val="1"/>
      <w:numFmt w:val="decimal"/>
      <w:lvlText w:val="%7."/>
      <w:lvlJc w:val="left"/>
      <w:pPr>
        <w:tabs>
          <w:tab w:val="left" w:pos="2010"/>
        </w:tabs>
        <w:ind w:left="4567" w:hanging="247"/>
      </w:pPr>
      <w:rPr>
        <w:rFonts w:hAnsi="Arial Unicode MS"/>
        <w:caps w:val="0"/>
        <w:smallCaps w:val="0"/>
        <w:strike w:val="0"/>
        <w:dstrike w:val="0"/>
        <w:outline w:val="0"/>
        <w:emboss w:val="0"/>
        <w:imprint w:val="0"/>
        <w:spacing w:val="0"/>
        <w:w w:val="100"/>
        <w:kern w:val="0"/>
        <w:position w:val="0"/>
        <w:highlight w:val="none"/>
        <w:vertAlign w:val="baseline"/>
      </w:rPr>
    </w:lvl>
    <w:lvl w:ilvl="7" w:tplc="12A6B804">
      <w:start w:val="1"/>
      <w:numFmt w:val="lowerLetter"/>
      <w:lvlText w:val="%8."/>
      <w:lvlJc w:val="left"/>
      <w:pPr>
        <w:tabs>
          <w:tab w:val="left" w:pos="2010"/>
        </w:tabs>
        <w:ind w:left="5287" w:hanging="247"/>
      </w:pPr>
      <w:rPr>
        <w:rFonts w:hAnsi="Arial Unicode MS"/>
        <w:caps w:val="0"/>
        <w:smallCaps w:val="0"/>
        <w:strike w:val="0"/>
        <w:dstrike w:val="0"/>
        <w:outline w:val="0"/>
        <w:emboss w:val="0"/>
        <w:imprint w:val="0"/>
        <w:spacing w:val="0"/>
        <w:w w:val="100"/>
        <w:kern w:val="0"/>
        <w:position w:val="0"/>
        <w:highlight w:val="none"/>
        <w:vertAlign w:val="baseline"/>
      </w:rPr>
    </w:lvl>
    <w:lvl w:ilvl="8" w:tplc="EF36A0AE">
      <w:start w:val="1"/>
      <w:numFmt w:val="lowerRoman"/>
      <w:lvlText w:val="%9."/>
      <w:lvlJc w:val="left"/>
      <w:pPr>
        <w:tabs>
          <w:tab w:val="left" w:pos="2010"/>
        </w:tabs>
        <w:ind w:left="6007" w:hanging="1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65802D7B"/>
    <w:multiLevelType w:val="hybridMultilevel"/>
    <w:tmpl w:val="E830F6DE"/>
    <w:lvl w:ilvl="0" w:tplc="46D60FEC">
      <w:start w:val="1"/>
      <w:numFmt w:val="lowerLetter"/>
      <w:lvlText w:val="%1."/>
      <w:lvlJc w:val="left"/>
      <w:pPr>
        <w:ind w:left="243" w:hanging="243"/>
      </w:pPr>
      <w:rPr>
        <w:rFonts w:hAnsi="Arial Unicode MS"/>
        <w:caps w:val="0"/>
        <w:smallCaps w:val="0"/>
        <w:strike w:val="0"/>
        <w:dstrike w:val="0"/>
        <w:outline w:val="0"/>
        <w:emboss w:val="0"/>
        <w:imprint w:val="0"/>
        <w:spacing w:val="0"/>
        <w:w w:val="100"/>
        <w:kern w:val="0"/>
        <w:position w:val="0"/>
        <w:highlight w:val="none"/>
        <w:vertAlign w:val="baseline"/>
      </w:rPr>
    </w:lvl>
    <w:lvl w:ilvl="1" w:tplc="0D7E096C">
      <w:start w:val="1"/>
      <w:numFmt w:val="lowerLetter"/>
      <w:lvlText w:val="%2."/>
      <w:lvlJc w:val="left"/>
      <w:pPr>
        <w:ind w:left="963" w:hanging="243"/>
      </w:pPr>
      <w:rPr>
        <w:rFonts w:hAnsi="Arial Unicode MS"/>
        <w:caps w:val="0"/>
        <w:smallCaps w:val="0"/>
        <w:strike w:val="0"/>
        <w:dstrike w:val="0"/>
        <w:outline w:val="0"/>
        <w:emboss w:val="0"/>
        <w:imprint w:val="0"/>
        <w:spacing w:val="0"/>
        <w:w w:val="100"/>
        <w:kern w:val="0"/>
        <w:position w:val="0"/>
        <w:highlight w:val="none"/>
        <w:vertAlign w:val="baseline"/>
      </w:rPr>
    </w:lvl>
    <w:lvl w:ilvl="2" w:tplc="CA628BCE">
      <w:start w:val="1"/>
      <w:numFmt w:val="lowerRoman"/>
      <w:suff w:val="nothing"/>
      <w:lvlText w:val="%3."/>
      <w:lvlJc w:val="left"/>
      <w:pPr>
        <w:ind w:left="1609" w:hanging="100"/>
      </w:pPr>
      <w:rPr>
        <w:rFonts w:hAnsi="Arial Unicode MS"/>
        <w:caps w:val="0"/>
        <w:smallCaps w:val="0"/>
        <w:strike w:val="0"/>
        <w:dstrike w:val="0"/>
        <w:outline w:val="0"/>
        <w:emboss w:val="0"/>
        <w:imprint w:val="0"/>
        <w:spacing w:val="0"/>
        <w:w w:val="100"/>
        <w:kern w:val="0"/>
        <w:position w:val="0"/>
        <w:highlight w:val="none"/>
        <w:vertAlign w:val="baseline"/>
      </w:rPr>
    </w:lvl>
    <w:lvl w:ilvl="3" w:tplc="011CD138">
      <w:start w:val="1"/>
      <w:numFmt w:val="decimal"/>
      <w:lvlText w:val="%4."/>
      <w:lvlJc w:val="left"/>
      <w:pPr>
        <w:ind w:left="2403" w:hanging="243"/>
      </w:pPr>
      <w:rPr>
        <w:rFonts w:hAnsi="Arial Unicode MS"/>
        <w:caps w:val="0"/>
        <w:smallCaps w:val="0"/>
        <w:strike w:val="0"/>
        <w:dstrike w:val="0"/>
        <w:outline w:val="0"/>
        <w:emboss w:val="0"/>
        <w:imprint w:val="0"/>
        <w:spacing w:val="0"/>
        <w:w w:val="100"/>
        <w:kern w:val="0"/>
        <w:position w:val="0"/>
        <w:highlight w:val="none"/>
        <w:vertAlign w:val="baseline"/>
      </w:rPr>
    </w:lvl>
    <w:lvl w:ilvl="4" w:tplc="F3A6C76A">
      <w:start w:val="1"/>
      <w:numFmt w:val="lowerLetter"/>
      <w:lvlText w:val="%5."/>
      <w:lvlJc w:val="left"/>
      <w:pPr>
        <w:ind w:left="3123" w:hanging="243"/>
      </w:pPr>
      <w:rPr>
        <w:rFonts w:hAnsi="Arial Unicode MS"/>
        <w:caps w:val="0"/>
        <w:smallCaps w:val="0"/>
        <w:strike w:val="0"/>
        <w:dstrike w:val="0"/>
        <w:outline w:val="0"/>
        <w:emboss w:val="0"/>
        <w:imprint w:val="0"/>
        <w:spacing w:val="0"/>
        <w:w w:val="100"/>
        <w:kern w:val="0"/>
        <w:position w:val="0"/>
        <w:highlight w:val="none"/>
        <w:vertAlign w:val="baseline"/>
      </w:rPr>
    </w:lvl>
    <w:lvl w:ilvl="5" w:tplc="B8F8AE1E">
      <w:start w:val="1"/>
      <w:numFmt w:val="lowerRoman"/>
      <w:suff w:val="nothing"/>
      <w:lvlText w:val="%6."/>
      <w:lvlJc w:val="left"/>
      <w:pPr>
        <w:ind w:left="3769" w:hanging="100"/>
      </w:pPr>
      <w:rPr>
        <w:rFonts w:hAnsi="Arial Unicode MS"/>
        <w:caps w:val="0"/>
        <w:smallCaps w:val="0"/>
        <w:strike w:val="0"/>
        <w:dstrike w:val="0"/>
        <w:outline w:val="0"/>
        <w:emboss w:val="0"/>
        <w:imprint w:val="0"/>
        <w:spacing w:val="0"/>
        <w:w w:val="100"/>
        <w:kern w:val="0"/>
        <w:position w:val="0"/>
        <w:highlight w:val="none"/>
        <w:vertAlign w:val="baseline"/>
      </w:rPr>
    </w:lvl>
    <w:lvl w:ilvl="6" w:tplc="2368BFEA">
      <w:start w:val="1"/>
      <w:numFmt w:val="decimal"/>
      <w:lvlText w:val="%7."/>
      <w:lvlJc w:val="left"/>
      <w:pPr>
        <w:ind w:left="4563" w:hanging="243"/>
      </w:pPr>
      <w:rPr>
        <w:rFonts w:hAnsi="Arial Unicode MS"/>
        <w:caps w:val="0"/>
        <w:smallCaps w:val="0"/>
        <w:strike w:val="0"/>
        <w:dstrike w:val="0"/>
        <w:outline w:val="0"/>
        <w:emboss w:val="0"/>
        <w:imprint w:val="0"/>
        <w:spacing w:val="0"/>
        <w:w w:val="100"/>
        <w:kern w:val="0"/>
        <w:position w:val="0"/>
        <w:highlight w:val="none"/>
        <w:vertAlign w:val="baseline"/>
      </w:rPr>
    </w:lvl>
    <w:lvl w:ilvl="7" w:tplc="0E202BDE">
      <w:start w:val="1"/>
      <w:numFmt w:val="lowerLetter"/>
      <w:lvlText w:val="%8."/>
      <w:lvlJc w:val="left"/>
      <w:pPr>
        <w:ind w:left="5283" w:hanging="243"/>
      </w:pPr>
      <w:rPr>
        <w:rFonts w:hAnsi="Arial Unicode MS"/>
        <w:caps w:val="0"/>
        <w:smallCaps w:val="0"/>
        <w:strike w:val="0"/>
        <w:dstrike w:val="0"/>
        <w:outline w:val="0"/>
        <w:emboss w:val="0"/>
        <w:imprint w:val="0"/>
        <w:spacing w:val="0"/>
        <w:w w:val="100"/>
        <w:kern w:val="0"/>
        <w:position w:val="0"/>
        <w:highlight w:val="none"/>
        <w:vertAlign w:val="baseline"/>
      </w:rPr>
    </w:lvl>
    <w:lvl w:ilvl="8" w:tplc="3DA2BE18">
      <w:start w:val="1"/>
      <w:numFmt w:val="lowerRoman"/>
      <w:suff w:val="nothing"/>
      <w:lvlText w:val="%9."/>
      <w:lvlJc w:val="left"/>
      <w:pPr>
        <w:ind w:left="5929" w:hanging="1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6DEF496A"/>
    <w:multiLevelType w:val="hybridMultilevel"/>
    <w:tmpl w:val="4F6C487E"/>
    <w:lvl w:ilvl="0" w:tplc="93580C5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0F6646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8DA010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32A6DD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BE04FE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2A6F59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5D2124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20884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40A16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722659BB"/>
    <w:multiLevelType w:val="hybridMultilevel"/>
    <w:tmpl w:val="39A868FE"/>
    <w:lvl w:ilvl="0" w:tplc="3476E23E">
      <w:start w:val="1"/>
      <w:numFmt w:val="bullet"/>
      <w:lvlText w:val="·"/>
      <w:lvlJc w:val="left"/>
      <w:pPr>
        <w:tabs>
          <w:tab w:val="left" w:pos="723"/>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2D85364">
      <w:start w:val="1"/>
      <w:numFmt w:val="bullet"/>
      <w:lvlText w:val="o"/>
      <w:lvlJc w:val="left"/>
      <w:pPr>
        <w:tabs>
          <w:tab w:val="left" w:pos="723"/>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DD88294">
      <w:start w:val="1"/>
      <w:numFmt w:val="bullet"/>
      <w:lvlText w:val="▪"/>
      <w:lvlJc w:val="left"/>
      <w:pPr>
        <w:tabs>
          <w:tab w:val="left" w:pos="723"/>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E7603AA">
      <w:start w:val="1"/>
      <w:numFmt w:val="bullet"/>
      <w:lvlText w:val="·"/>
      <w:lvlJc w:val="left"/>
      <w:pPr>
        <w:tabs>
          <w:tab w:val="left" w:pos="723"/>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038D706">
      <w:start w:val="1"/>
      <w:numFmt w:val="bullet"/>
      <w:lvlText w:val="o"/>
      <w:lvlJc w:val="left"/>
      <w:pPr>
        <w:tabs>
          <w:tab w:val="left" w:pos="723"/>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D02EE30">
      <w:start w:val="1"/>
      <w:numFmt w:val="bullet"/>
      <w:lvlText w:val="▪"/>
      <w:lvlJc w:val="left"/>
      <w:pPr>
        <w:tabs>
          <w:tab w:val="left" w:pos="723"/>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84FE64">
      <w:start w:val="1"/>
      <w:numFmt w:val="bullet"/>
      <w:lvlText w:val="·"/>
      <w:lvlJc w:val="left"/>
      <w:pPr>
        <w:tabs>
          <w:tab w:val="left" w:pos="723"/>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6CC8498">
      <w:start w:val="1"/>
      <w:numFmt w:val="bullet"/>
      <w:lvlText w:val="o"/>
      <w:lvlJc w:val="left"/>
      <w:pPr>
        <w:tabs>
          <w:tab w:val="left" w:pos="723"/>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7EABFC">
      <w:start w:val="1"/>
      <w:numFmt w:val="bullet"/>
      <w:lvlText w:val="▪"/>
      <w:lvlJc w:val="left"/>
      <w:pPr>
        <w:tabs>
          <w:tab w:val="left" w:pos="723"/>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737069E4"/>
    <w:multiLevelType w:val="hybridMultilevel"/>
    <w:tmpl w:val="47784A7E"/>
    <w:lvl w:ilvl="0" w:tplc="46A821A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14A19A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64EE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8DA242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742F1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57ED87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C8E2B9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81848E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6D0830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73DB5874"/>
    <w:multiLevelType w:val="hybridMultilevel"/>
    <w:tmpl w:val="68249898"/>
    <w:lvl w:ilvl="0" w:tplc="86FE2F7E">
      <w:start w:val="1"/>
      <w:numFmt w:val="bullet"/>
      <w:lvlText w:val="·"/>
      <w:lvlJc w:val="left"/>
      <w:pPr>
        <w:tabs>
          <w:tab w:val="num" w:pos="720"/>
        </w:tabs>
        <w:ind w:left="360" w:firstLine="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F8AC1EC">
      <w:start w:val="1"/>
      <w:numFmt w:val="bullet"/>
      <w:lvlText w:val="o"/>
      <w:lvlJc w:val="left"/>
      <w:pPr>
        <w:tabs>
          <w:tab w:val="left" w:pos="720"/>
          <w:tab w:val="num" w:pos="1800"/>
        </w:tabs>
        <w:ind w:left="1440" w:firstLine="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1E4C3C2">
      <w:start w:val="1"/>
      <w:numFmt w:val="bullet"/>
      <w:lvlText w:val="▪"/>
      <w:lvlJc w:val="left"/>
      <w:pPr>
        <w:tabs>
          <w:tab w:val="left" w:pos="720"/>
          <w:tab w:val="num" w:pos="2520"/>
        </w:tabs>
        <w:ind w:left="2160" w:firstLine="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4F88470">
      <w:start w:val="1"/>
      <w:numFmt w:val="bullet"/>
      <w:lvlText w:val="●"/>
      <w:lvlJc w:val="left"/>
      <w:pPr>
        <w:tabs>
          <w:tab w:val="left" w:pos="720"/>
          <w:tab w:val="num" w:pos="3240"/>
        </w:tabs>
        <w:ind w:left="2880" w:firstLine="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77E60DE">
      <w:start w:val="1"/>
      <w:numFmt w:val="bullet"/>
      <w:lvlText w:val="o"/>
      <w:lvlJc w:val="left"/>
      <w:pPr>
        <w:tabs>
          <w:tab w:val="left" w:pos="720"/>
          <w:tab w:val="num" w:pos="3960"/>
        </w:tabs>
        <w:ind w:left="3600" w:firstLine="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102A558">
      <w:start w:val="1"/>
      <w:numFmt w:val="bullet"/>
      <w:lvlText w:val="▪"/>
      <w:lvlJc w:val="left"/>
      <w:pPr>
        <w:tabs>
          <w:tab w:val="left" w:pos="720"/>
          <w:tab w:val="num" w:pos="4680"/>
        </w:tabs>
        <w:ind w:left="4320" w:firstLine="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EAE4EF8">
      <w:start w:val="1"/>
      <w:numFmt w:val="bullet"/>
      <w:lvlText w:val="●"/>
      <w:lvlJc w:val="left"/>
      <w:pPr>
        <w:tabs>
          <w:tab w:val="left" w:pos="720"/>
          <w:tab w:val="num" w:pos="5400"/>
        </w:tabs>
        <w:ind w:left="5040" w:firstLine="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09EC035C">
      <w:start w:val="1"/>
      <w:numFmt w:val="bullet"/>
      <w:lvlText w:val="o"/>
      <w:lvlJc w:val="left"/>
      <w:pPr>
        <w:tabs>
          <w:tab w:val="left" w:pos="720"/>
          <w:tab w:val="num" w:pos="6120"/>
        </w:tabs>
        <w:ind w:left="5760" w:firstLine="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FE80A9A">
      <w:start w:val="1"/>
      <w:numFmt w:val="bullet"/>
      <w:lvlText w:val="▪"/>
      <w:lvlJc w:val="left"/>
      <w:pPr>
        <w:tabs>
          <w:tab w:val="left" w:pos="720"/>
          <w:tab w:val="num" w:pos="6840"/>
        </w:tabs>
        <w:ind w:left="6480" w:firstLine="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75BA37A1"/>
    <w:multiLevelType w:val="hybridMultilevel"/>
    <w:tmpl w:val="C8AC12E4"/>
    <w:lvl w:ilvl="0" w:tplc="3C6EAA4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8A5D8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6DC90E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46CCFF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20403B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616B29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A5059D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9DCB4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510771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7A032465"/>
    <w:multiLevelType w:val="hybridMultilevel"/>
    <w:tmpl w:val="EE34FC94"/>
    <w:lvl w:ilvl="0" w:tplc="4B0C5FA2">
      <w:start w:val="1"/>
      <w:numFmt w:val="lowerLetter"/>
      <w:lvlText w:val="%1."/>
      <w:lvlJc w:val="left"/>
      <w:pPr>
        <w:ind w:left="243" w:hanging="243"/>
      </w:pPr>
      <w:rPr>
        <w:rFonts w:hAnsi="Arial Unicode MS"/>
        <w:caps w:val="0"/>
        <w:smallCaps w:val="0"/>
        <w:strike w:val="0"/>
        <w:dstrike w:val="0"/>
        <w:outline w:val="0"/>
        <w:emboss w:val="0"/>
        <w:imprint w:val="0"/>
        <w:spacing w:val="0"/>
        <w:w w:val="100"/>
        <w:kern w:val="0"/>
        <w:position w:val="0"/>
        <w:highlight w:val="none"/>
        <w:vertAlign w:val="baseline"/>
      </w:rPr>
    </w:lvl>
    <w:lvl w:ilvl="1" w:tplc="66FC2E18">
      <w:start w:val="1"/>
      <w:numFmt w:val="lowerLetter"/>
      <w:lvlText w:val="%2."/>
      <w:lvlJc w:val="left"/>
      <w:pPr>
        <w:ind w:left="963" w:hanging="243"/>
      </w:pPr>
      <w:rPr>
        <w:rFonts w:hAnsi="Arial Unicode MS"/>
        <w:caps w:val="0"/>
        <w:smallCaps w:val="0"/>
        <w:strike w:val="0"/>
        <w:dstrike w:val="0"/>
        <w:outline w:val="0"/>
        <w:emboss w:val="0"/>
        <w:imprint w:val="0"/>
        <w:spacing w:val="0"/>
        <w:w w:val="100"/>
        <w:kern w:val="0"/>
        <w:position w:val="0"/>
        <w:highlight w:val="none"/>
        <w:vertAlign w:val="baseline"/>
      </w:rPr>
    </w:lvl>
    <w:lvl w:ilvl="2" w:tplc="CD721960">
      <w:start w:val="1"/>
      <w:numFmt w:val="lowerRoman"/>
      <w:suff w:val="nothing"/>
      <w:lvlText w:val="%3."/>
      <w:lvlJc w:val="left"/>
      <w:pPr>
        <w:ind w:left="1609" w:hanging="100"/>
      </w:pPr>
      <w:rPr>
        <w:rFonts w:hAnsi="Arial Unicode MS"/>
        <w:caps w:val="0"/>
        <w:smallCaps w:val="0"/>
        <w:strike w:val="0"/>
        <w:dstrike w:val="0"/>
        <w:outline w:val="0"/>
        <w:emboss w:val="0"/>
        <w:imprint w:val="0"/>
        <w:spacing w:val="0"/>
        <w:w w:val="100"/>
        <w:kern w:val="0"/>
        <w:position w:val="0"/>
        <w:highlight w:val="none"/>
        <w:vertAlign w:val="baseline"/>
      </w:rPr>
    </w:lvl>
    <w:lvl w:ilvl="3" w:tplc="BF5812CC">
      <w:start w:val="1"/>
      <w:numFmt w:val="decimal"/>
      <w:lvlText w:val="%4."/>
      <w:lvlJc w:val="left"/>
      <w:pPr>
        <w:ind w:left="2403" w:hanging="243"/>
      </w:pPr>
      <w:rPr>
        <w:rFonts w:hAnsi="Arial Unicode MS"/>
        <w:caps w:val="0"/>
        <w:smallCaps w:val="0"/>
        <w:strike w:val="0"/>
        <w:dstrike w:val="0"/>
        <w:outline w:val="0"/>
        <w:emboss w:val="0"/>
        <w:imprint w:val="0"/>
        <w:spacing w:val="0"/>
        <w:w w:val="100"/>
        <w:kern w:val="0"/>
        <w:position w:val="0"/>
        <w:highlight w:val="none"/>
        <w:vertAlign w:val="baseline"/>
      </w:rPr>
    </w:lvl>
    <w:lvl w:ilvl="4" w:tplc="60EA8BEE">
      <w:start w:val="1"/>
      <w:numFmt w:val="lowerLetter"/>
      <w:lvlText w:val="%5."/>
      <w:lvlJc w:val="left"/>
      <w:pPr>
        <w:ind w:left="3123" w:hanging="243"/>
      </w:pPr>
      <w:rPr>
        <w:rFonts w:hAnsi="Arial Unicode MS"/>
        <w:caps w:val="0"/>
        <w:smallCaps w:val="0"/>
        <w:strike w:val="0"/>
        <w:dstrike w:val="0"/>
        <w:outline w:val="0"/>
        <w:emboss w:val="0"/>
        <w:imprint w:val="0"/>
        <w:spacing w:val="0"/>
        <w:w w:val="100"/>
        <w:kern w:val="0"/>
        <w:position w:val="0"/>
        <w:highlight w:val="none"/>
        <w:vertAlign w:val="baseline"/>
      </w:rPr>
    </w:lvl>
    <w:lvl w:ilvl="5" w:tplc="A4584E26">
      <w:start w:val="1"/>
      <w:numFmt w:val="lowerRoman"/>
      <w:suff w:val="nothing"/>
      <w:lvlText w:val="%6."/>
      <w:lvlJc w:val="left"/>
      <w:pPr>
        <w:ind w:left="3769" w:hanging="100"/>
      </w:pPr>
      <w:rPr>
        <w:rFonts w:hAnsi="Arial Unicode MS"/>
        <w:caps w:val="0"/>
        <w:smallCaps w:val="0"/>
        <w:strike w:val="0"/>
        <w:dstrike w:val="0"/>
        <w:outline w:val="0"/>
        <w:emboss w:val="0"/>
        <w:imprint w:val="0"/>
        <w:spacing w:val="0"/>
        <w:w w:val="100"/>
        <w:kern w:val="0"/>
        <w:position w:val="0"/>
        <w:highlight w:val="none"/>
        <w:vertAlign w:val="baseline"/>
      </w:rPr>
    </w:lvl>
    <w:lvl w:ilvl="6" w:tplc="725A6B28">
      <w:start w:val="1"/>
      <w:numFmt w:val="decimal"/>
      <w:lvlText w:val="%7."/>
      <w:lvlJc w:val="left"/>
      <w:pPr>
        <w:ind w:left="4563" w:hanging="243"/>
      </w:pPr>
      <w:rPr>
        <w:rFonts w:hAnsi="Arial Unicode MS"/>
        <w:caps w:val="0"/>
        <w:smallCaps w:val="0"/>
        <w:strike w:val="0"/>
        <w:dstrike w:val="0"/>
        <w:outline w:val="0"/>
        <w:emboss w:val="0"/>
        <w:imprint w:val="0"/>
        <w:spacing w:val="0"/>
        <w:w w:val="100"/>
        <w:kern w:val="0"/>
        <w:position w:val="0"/>
        <w:highlight w:val="none"/>
        <w:vertAlign w:val="baseline"/>
      </w:rPr>
    </w:lvl>
    <w:lvl w:ilvl="7" w:tplc="4316F10C">
      <w:start w:val="1"/>
      <w:numFmt w:val="lowerLetter"/>
      <w:lvlText w:val="%8."/>
      <w:lvlJc w:val="left"/>
      <w:pPr>
        <w:ind w:left="5283" w:hanging="243"/>
      </w:pPr>
      <w:rPr>
        <w:rFonts w:hAnsi="Arial Unicode MS"/>
        <w:caps w:val="0"/>
        <w:smallCaps w:val="0"/>
        <w:strike w:val="0"/>
        <w:dstrike w:val="0"/>
        <w:outline w:val="0"/>
        <w:emboss w:val="0"/>
        <w:imprint w:val="0"/>
        <w:spacing w:val="0"/>
        <w:w w:val="100"/>
        <w:kern w:val="0"/>
        <w:position w:val="0"/>
        <w:highlight w:val="none"/>
        <w:vertAlign w:val="baseline"/>
      </w:rPr>
    </w:lvl>
    <w:lvl w:ilvl="8" w:tplc="02CC9E56">
      <w:start w:val="1"/>
      <w:numFmt w:val="lowerRoman"/>
      <w:suff w:val="nothing"/>
      <w:lvlText w:val="%9."/>
      <w:lvlJc w:val="left"/>
      <w:pPr>
        <w:ind w:left="5929" w:hanging="1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7AC11990"/>
    <w:multiLevelType w:val="hybridMultilevel"/>
    <w:tmpl w:val="D8222200"/>
    <w:lvl w:ilvl="0" w:tplc="B94C22F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3B62FE6">
      <w:start w:val="1"/>
      <w:numFmt w:val="bullet"/>
      <w:lvlText w:val="o"/>
      <w:lvlJc w:val="left"/>
      <w:pPr>
        <w:ind w:left="103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D44EAC">
      <w:start w:val="1"/>
      <w:numFmt w:val="bullet"/>
      <w:lvlText w:val="▪"/>
      <w:lvlJc w:val="left"/>
      <w:pPr>
        <w:ind w:left="17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4C4EEBA">
      <w:start w:val="1"/>
      <w:numFmt w:val="bullet"/>
      <w:lvlText w:val="·"/>
      <w:lvlJc w:val="left"/>
      <w:pPr>
        <w:ind w:left="247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96809D4">
      <w:start w:val="1"/>
      <w:numFmt w:val="bullet"/>
      <w:lvlText w:val="o"/>
      <w:lvlJc w:val="left"/>
      <w:pPr>
        <w:ind w:left="319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7B45282">
      <w:start w:val="1"/>
      <w:numFmt w:val="bullet"/>
      <w:lvlText w:val="▪"/>
      <w:lvlJc w:val="left"/>
      <w:pPr>
        <w:ind w:left="391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6B80320">
      <w:start w:val="1"/>
      <w:numFmt w:val="bullet"/>
      <w:lvlText w:val="·"/>
      <w:lvlJc w:val="left"/>
      <w:pPr>
        <w:ind w:left="463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594FC90">
      <w:start w:val="1"/>
      <w:numFmt w:val="bullet"/>
      <w:lvlText w:val="o"/>
      <w:lvlJc w:val="left"/>
      <w:pPr>
        <w:ind w:left="53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C80E68C">
      <w:start w:val="1"/>
      <w:numFmt w:val="bullet"/>
      <w:lvlText w:val="▪"/>
      <w:lvlJc w:val="left"/>
      <w:pPr>
        <w:ind w:left="607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7C38525F"/>
    <w:multiLevelType w:val="hybridMultilevel"/>
    <w:tmpl w:val="86EC985A"/>
    <w:lvl w:ilvl="0" w:tplc="35ECF1A8">
      <w:start w:val="1"/>
      <w:numFmt w:val="bullet"/>
      <w:lvlText w:val="·"/>
      <w:lvlJc w:val="left"/>
      <w:pPr>
        <w:ind w:left="40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030CD24">
      <w:start w:val="1"/>
      <w:numFmt w:val="bullet"/>
      <w:lvlText w:val="o"/>
      <w:lvlJc w:val="left"/>
      <w:pPr>
        <w:ind w:left="11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6BA28FA">
      <w:start w:val="1"/>
      <w:numFmt w:val="bullet"/>
      <w:lvlText w:val="▪"/>
      <w:lvlJc w:val="left"/>
      <w:pPr>
        <w:ind w:left="18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B28477C">
      <w:start w:val="1"/>
      <w:numFmt w:val="bullet"/>
      <w:lvlText w:val="·"/>
      <w:lvlJc w:val="left"/>
      <w:pPr>
        <w:ind w:left="256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FDAC8E6">
      <w:start w:val="1"/>
      <w:numFmt w:val="bullet"/>
      <w:lvlText w:val="o"/>
      <w:lvlJc w:val="left"/>
      <w:pPr>
        <w:ind w:left="32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A124E1E">
      <w:start w:val="1"/>
      <w:numFmt w:val="bullet"/>
      <w:lvlText w:val="▪"/>
      <w:lvlJc w:val="left"/>
      <w:pPr>
        <w:ind w:left="40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46DB2">
      <w:start w:val="1"/>
      <w:numFmt w:val="bullet"/>
      <w:lvlText w:val="·"/>
      <w:lvlJc w:val="left"/>
      <w:pPr>
        <w:ind w:left="472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F2C018">
      <w:start w:val="1"/>
      <w:numFmt w:val="bullet"/>
      <w:lvlText w:val="o"/>
      <w:lvlJc w:val="left"/>
      <w:pPr>
        <w:ind w:left="54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97E5C22">
      <w:start w:val="1"/>
      <w:numFmt w:val="bullet"/>
      <w:lvlText w:val="▪"/>
      <w:lvlJc w:val="left"/>
      <w:pPr>
        <w:ind w:left="61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2"/>
  </w:num>
  <w:num w:numId="2">
    <w:abstractNumId w:val="25"/>
  </w:num>
  <w:num w:numId="3">
    <w:abstractNumId w:val="5"/>
  </w:num>
  <w:num w:numId="4">
    <w:abstractNumId w:val="32"/>
  </w:num>
  <w:num w:numId="5">
    <w:abstractNumId w:val="28"/>
  </w:num>
  <w:num w:numId="6">
    <w:abstractNumId w:val="31"/>
  </w:num>
  <w:num w:numId="7">
    <w:abstractNumId w:val="3"/>
  </w:num>
  <w:num w:numId="8">
    <w:abstractNumId w:val="19"/>
  </w:num>
  <w:num w:numId="9">
    <w:abstractNumId w:val="22"/>
  </w:num>
  <w:num w:numId="10">
    <w:abstractNumId w:val="27"/>
  </w:num>
  <w:num w:numId="11">
    <w:abstractNumId w:val="2"/>
  </w:num>
  <w:num w:numId="12">
    <w:abstractNumId w:val="29"/>
  </w:num>
  <w:num w:numId="13">
    <w:abstractNumId w:val="6"/>
  </w:num>
  <w:num w:numId="14">
    <w:abstractNumId w:val="14"/>
  </w:num>
  <w:num w:numId="15">
    <w:abstractNumId w:val="16"/>
  </w:num>
  <w:num w:numId="16">
    <w:abstractNumId w:val="26"/>
  </w:num>
  <w:num w:numId="17">
    <w:abstractNumId w:val="17"/>
  </w:num>
  <w:num w:numId="18">
    <w:abstractNumId w:val="7"/>
  </w:num>
  <w:num w:numId="19">
    <w:abstractNumId w:val="1"/>
  </w:num>
  <w:num w:numId="20">
    <w:abstractNumId w:val="18"/>
  </w:num>
  <w:num w:numId="21">
    <w:abstractNumId w:val="30"/>
  </w:num>
  <w:num w:numId="22">
    <w:abstractNumId w:val="30"/>
    <w:lvlOverride w:ilvl="0">
      <w:startOverride w:val="2"/>
    </w:lvlOverride>
  </w:num>
  <w:num w:numId="23">
    <w:abstractNumId w:val="24"/>
  </w:num>
  <w:num w:numId="24">
    <w:abstractNumId w:val="24"/>
    <w:lvlOverride w:ilvl="0">
      <w:startOverride w:val="3"/>
    </w:lvlOverride>
  </w:num>
  <w:num w:numId="25">
    <w:abstractNumId w:val="4"/>
  </w:num>
  <w:num w:numId="26">
    <w:abstractNumId w:val="10"/>
  </w:num>
  <w:num w:numId="27">
    <w:abstractNumId w:val="10"/>
    <w:lvlOverride w:ilvl="0">
      <w:startOverride w:val="2"/>
    </w:lvlOverride>
  </w:num>
  <w:num w:numId="28">
    <w:abstractNumId w:val="13"/>
  </w:num>
  <w:num w:numId="29">
    <w:abstractNumId w:val="13"/>
    <w:lvlOverride w:ilvl="0">
      <w:startOverride w:val="3"/>
    </w:lvlOverride>
  </w:num>
  <w:num w:numId="30">
    <w:abstractNumId w:val="21"/>
  </w:num>
  <w:num w:numId="31">
    <w:abstractNumId w:val="21"/>
    <w:lvlOverride w:ilvl="0">
      <w:startOverride w:val="4"/>
    </w:lvlOverride>
  </w:num>
  <w:num w:numId="32">
    <w:abstractNumId w:val="15"/>
  </w:num>
  <w:num w:numId="33">
    <w:abstractNumId w:val="15"/>
    <w:lvlOverride w:ilvl="0">
      <w:startOverride w:val="5"/>
    </w:lvlOverride>
  </w:num>
  <w:num w:numId="34">
    <w:abstractNumId w:val="11"/>
  </w:num>
  <w:num w:numId="35">
    <w:abstractNumId w:val="11"/>
    <w:lvlOverride w:ilvl="0">
      <w:startOverride w:val="6"/>
    </w:lvlOverride>
  </w:num>
  <w:num w:numId="36">
    <w:abstractNumId w:val="9"/>
  </w:num>
  <w:num w:numId="37">
    <w:abstractNumId w:val="23"/>
  </w:num>
  <w:num w:numId="38">
    <w:abstractNumId w:val="23"/>
    <w:lvlOverride w:ilvl="0">
      <w:startOverride w:val="2"/>
    </w:lvlOverride>
  </w:num>
  <w:num w:numId="39">
    <w:abstractNumId w:val="20"/>
  </w:num>
  <w:num w:numId="40">
    <w:abstractNumId w:val="20"/>
    <w:lvlOverride w:ilvl="0">
      <w:startOverride w:val="3"/>
    </w:lvlOverride>
  </w:num>
  <w:num w:numId="41">
    <w:abstractNumId w:val="0"/>
  </w:num>
  <w:num w:numId="42">
    <w:abstractNumId w:val="0"/>
    <w:lvlOverride w:ilvl="0">
      <w:startOverride w:val="4"/>
    </w:lvlOverride>
  </w:num>
  <w:num w:numId="43">
    <w:abstractNumId w:val="8"/>
  </w:num>
  <w:num w:numId="44">
    <w:abstractNumId w:val="8"/>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1A1"/>
    <w:rsid w:val="00D255A6"/>
    <w:rsid w:val="00D441A1"/>
    <w:rsid w:val="00D7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3DB9EB88-6666-4E46-A58E-CB91279D4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ascii="Open Sans" w:eastAsia="Open Sans" w:hAnsi="Open Sans" w:cs="Open Sans"/>
      <w:color w:val="000000"/>
      <w:sz w:val="22"/>
      <w:szCs w:val="22"/>
      <w:u w:color="000000"/>
    </w:rPr>
  </w:style>
  <w:style w:type="paragraph" w:styleId="Footer">
    <w:name w:val="footer"/>
    <w:pPr>
      <w:tabs>
        <w:tab w:val="center" w:pos="4680"/>
        <w:tab w:val="right" w:pos="9360"/>
      </w:tabs>
    </w:pPr>
    <w:rPr>
      <w:rFonts w:ascii="Open Sans" w:eastAsia="Open Sans" w:hAnsi="Open Sans" w:cs="Open Sans"/>
      <w:color w:val="000000"/>
      <w:sz w:val="22"/>
      <w:szCs w:val="22"/>
      <w:u w:color="000000"/>
    </w:rPr>
  </w:style>
  <w:style w:type="paragraph" w:customStyle="1" w:styleId="BodyA">
    <w:name w:val="Body A"/>
    <w:pPr>
      <w:spacing w:after="160" w:line="259" w:lineRule="auto"/>
    </w:pPr>
    <w:rPr>
      <w:rFonts w:ascii="Open Sans" w:eastAsia="Open Sans" w:hAnsi="Open Sans" w:cs="Open Sans"/>
      <w:color w:val="000000"/>
      <w:sz w:val="22"/>
      <w:szCs w:val="22"/>
      <w:u w:color="000000"/>
    </w:rPr>
  </w:style>
  <w:style w:type="paragraph" w:styleId="NoSpacing">
    <w:name w:val="No Spacing"/>
    <w:rPr>
      <w:rFonts w:ascii="Open Sans" w:eastAsia="Open Sans" w:hAnsi="Open Sans" w:cs="Open Sans"/>
      <w:color w:val="000000"/>
      <w:sz w:val="22"/>
      <w:szCs w:val="22"/>
      <w:u w:color="000000"/>
    </w:rPr>
  </w:style>
  <w:style w:type="paragraph" w:customStyle="1" w:styleId="BodyAA">
    <w:name w:val="Body A A"/>
    <w:rPr>
      <w:rFonts w:ascii="Helvetica" w:hAnsi="Helvetica" w:cs="Arial Unicode MS"/>
      <w:color w:val="000000"/>
      <w:sz w:val="22"/>
      <w:szCs w:val="22"/>
      <w:u w:color="000000"/>
    </w:rPr>
  </w:style>
  <w:style w:type="paragraph" w:customStyle="1" w:styleId="BodyB">
    <w:name w:val="Body B"/>
    <w:rPr>
      <w:rFonts w:cs="Arial Unicode MS"/>
      <w:color w:val="000000"/>
      <w:sz w:val="24"/>
      <w:szCs w:val="24"/>
      <w:u w:color="000000"/>
    </w:rPr>
  </w:style>
  <w:style w:type="paragraph" w:styleId="ListParagraph">
    <w:name w:val="List Paragraph"/>
    <w:pPr>
      <w:spacing w:after="160" w:line="259" w:lineRule="auto"/>
      <w:ind w:left="720"/>
    </w:pPr>
    <w:rPr>
      <w:rFonts w:ascii="Open Sans" w:eastAsia="Open Sans" w:hAnsi="Open Sans" w:cs="Open Sans"/>
      <w:color w:val="000000"/>
      <w:sz w:val="22"/>
      <w:szCs w:val="22"/>
      <w:u w:color="000000"/>
    </w:rPr>
  </w:style>
  <w:style w:type="paragraph" w:customStyle="1" w:styleId="Body">
    <w:name w:val="Body"/>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6036</Words>
  <Characters>34409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State of Tennessee Dept. of Education</Company>
  <LinksUpToDate>false</LinksUpToDate>
  <CharactersWithSpaces>40365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Brew</dc:creator>
  <cp:lastModifiedBy>Rachel Brew</cp:lastModifiedBy>
  <cp:revision>3</cp:revision>
  <dcterms:created xsi:type="dcterms:W3CDTF">2018-08-21T17:44:00Z</dcterms:created>
  <dcterms:modified xsi:type="dcterms:W3CDTF">2018-08-21T17:44:00Z</dcterms:modified>
</cp:coreProperties>
</file>